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081" w:rsidRDefault="00304081" w:rsidP="00FE25BA">
      <w:pPr>
        <w:pStyle w:val="Ingenafstand"/>
      </w:pPr>
      <w:bookmarkStart w:id="0" w:name="_GoBack"/>
      <w:bookmarkEnd w:id="0"/>
    </w:p>
    <w:p w:rsidR="00304081" w:rsidRDefault="00304081" w:rsidP="00FE25BA">
      <w:pPr>
        <w:pStyle w:val="Ingenafstand"/>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0"/>
        <w:gridCol w:w="276"/>
        <w:gridCol w:w="5091"/>
        <w:gridCol w:w="2791"/>
      </w:tblGrid>
      <w:tr w:rsidR="00CB3C2B" w:rsidTr="00C11F64">
        <w:trPr>
          <w:trHeight w:val="209"/>
        </w:trPr>
        <w:tc>
          <w:tcPr>
            <w:tcW w:w="1555" w:type="dxa"/>
            <w:gridSpan w:val="2"/>
          </w:tcPr>
          <w:p w:rsidR="00893BC1" w:rsidRPr="00893BC1" w:rsidRDefault="00893BC1" w:rsidP="00893BC1">
            <w:pPr>
              <w:pStyle w:val="Overskrift1"/>
              <w:spacing w:before="0" w:after="120"/>
              <w:outlineLvl w:val="0"/>
            </w:pPr>
            <w:r w:rsidRPr="00332CD8">
              <w:rPr>
                <w:rFonts w:asciiTheme="minorHAnsi" w:hAnsiTheme="minorHAnsi"/>
                <w:color w:val="1D266B"/>
                <w:sz w:val="32"/>
                <w:szCs w:val="32"/>
              </w:rPr>
              <w:t>Titel</w:t>
            </w:r>
            <w:r>
              <w:rPr>
                <w:rFonts w:asciiTheme="minorHAnsi" w:hAnsiTheme="minorHAnsi"/>
                <w:color w:val="1D266B"/>
                <w:sz w:val="32"/>
                <w:szCs w:val="32"/>
              </w:rPr>
              <w:t xml:space="preserve"> </w:t>
            </w:r>
          </w:p>
        </w:tc>
        <w:tc>
          <w:tcPr>
            <w:tcW w:w="5811" w:type="dxa"/>
          </w:tcPr>
          <w:p w:rsidR="00893BC1" w:rsidRPr="0076212A" w:rsidRDefault="00A64FFA" w:rsidP="00FE25BA">
            <w:pPr>
              <w:pStyle w:val="Ingenafstand"/>
              <w:rPr>
                <w:b/>
                <w:sz w:val="32"/>
                <w:szCs w:val="32"/>
              </w:rPr>
            </w:pPr>
            <w:r>
              <w:rPr>
                <w:b/>
                <w:sz w:val="32"/>
                <w:szCs w:val="32"/>
              </w:rPr>
              <w:t>Drengen der samlede på ord</w:t>
            </w:r>
          </w:p>
        </w:tc>
        <w:tc>
          <w:tcPr>
            <w:tcW w:w="2262" w:type="dxa"/>
            <w:vMerge w:val="restart"/>
          </w:tcPr>
          <w:p w:rsidR="00896547" w:rsidRDefault="00896547" w:rsidP="00FE25BA">
            <w:pPr>
              <w:pStyle w:val="Ingenafstand"/>
              <w:rPr>
                <w:noProof/>
                <w:sz w:val="20"/>
                <w:szCs w:val="20"/>
                <w:lang w:eastAsia="da-DK"/>
              </w:rPr>
            </w:pPr>
            <w:r>
              <w:rPr>
                <w:noProof/>
                <w:sz w:val="20"/>
                <w:szCs w:val="20"/>
                <w:lang w:eastAsia="da-DK"/>
              </w:rPr>
              <w:t xml:space="preserve">   </w:t>
            </w:r>
          </w:p>
          <w:p w:rsidR="00896547" w:rsidRDefault="00896547" w:rsidP="00FE25BA">
            <w:pPr>
              <w:pStyle w:val="Ingenafstand"/>
              <w:rPr>
                <w:noProof/>
                <w:sz w:val="20"/>
                <w:szCs w:val="20"/>
                <w:lang w:eastAsia="da-DK"/>
              </w:rPr>
            </w:pPr>
            <w:r>
              <w:rPr>
                <w:noProof/>
                <w:lang w:eastAsia="da-DK"/>
              </w:rPr>
              <mc:AlternateContent>
                <mc:Choice Requires="wps">
                  <w:drawing>
                    <wp:anchor distT="0" distB="0" distL="114300" distR="114300" simplePos="0" relativeHeight="251693056" behindDoc="0" locked="0" layoutInCell="1" allowOverlap="1" wp14:anchorId="08A8D837" wp14:editId="507B77C4">
                      <wp:simplePos x="0" y="0"/>
                      <wp:positionH relativeFrom="margin">
                        <wp:posOffset>201295</wp:posOffset>
                      </wp:positionH>
                      <wp:positionV relativeFrom="paragraph">
                        <wp:posOffset>153670</wp:posOffset>
                      </wp:positionV>
                      <wp:extent cx="978535" cy="882650"/>
                      <wp:effectExtent l="0" t="0" r="12065" b="12700"/>
                      <wp:wrapNone/>
                      <wp:docPr id="4" name="Rektangel 4"/>
                      <wp:cNvGraphicFramePr/>
                      <a:graphic xmlns:a="http://schemas.openxmlformats.org/drawingml/2006/main">
                        <a:graphicData uri="http://schemas.microsoft.com/office/word/2010/wordprocessingShape">
                          <wps:wsp>
                            <wps:cNvSpPr/>
                            <wps:spPr>
                              <a:xfrm>
                                <a:off x="0" y="0"/>
                                <a:ext cx="978535" cy="882650"/>
                              </a:xfrm>
                              <a:prstGeom prst="rect">
                                <a:avLst/>
                              </a:prstGeom>
                              <a:noFill/>
                              <a:ln w="15875">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4A61A0" id="Rektangel 4" o:spid="_x0000_s1026" style="position:absolute;margin-left:15.85pt;margin-top:12.1pt;width:77.05pt;height:69.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w92lQIAAHUFAAAOAAAAZHJzL2Uyb0RvYy54bWysVMFu2zAMvQ/YPwi6r06yuE2DOkWQosOA&#10;oi3aDj2rshQbk0WNUuJkXz9KdtygLXYY5oMsieQj+Ujq4nLXGLZV6GuwBR+fjDhTVkJZ23XBfzxd&#10;f5lx5oOwpTBgVcH3yvPLxedPF62bqwlUYEqFjECsn7eu4FUIbp5lXlaqEf4EnLIk1ICNCHTEdVai&#10;aAm9MdlkNDrNWsDSIUjlPd1edUK+SPhaKxnutPYqMFNwii2kFdP6EtdscSHmaxSuqmUfhviHKBpR&#10;W3I6QF2JINgG63dQTS0RPOhwIqHJQOtaqpQDZTMevcnmsRJOpVyIHO8Gmvz/g5W323tkdVnwKWdW&#10;NFSiB/WTCrZWhk0jPa3zc9J6dPfYnzxtY647jU38UxZslyjdD5SqXWCSLs/PZvnXnDNJotlscpon&#10;yrNXY4c+fFPQsLgpOFLFEpFie+MDOSTVg0r0ZeG6NiZVzVjWUsvls7M8WUS1K+ErthVUbL/38RAz&#10;IAhj6Rcz6WJPu7A3KkIa+6A0UUDRThJQaj61MtghCSmVDeNOVIlSddf5iL4efrDonRFgRNYU6oDd&#10;A8TGfo/dRdnrR1OVencwHv0tsM54sEiewYbBuKkt4EcAhrLqPXf6B5I6aiJLL1DuqUEQusnxTl7X&#10;xPON8OFeII0KDRWNf7ijRRuggkC/46wC/P3RfdSnDiYpZy2NHhXr10ag4sx8t9Tb5+PpNM5qOkzz&#10;swkd8Fjyciyxm2YFVPAxPTROpm3UD+aw1QjNM70Sy+iVRMJK8l1wGfBwWIXuSaB3RqrlMqnRfDoR&#10;buyjkxE8sho77Gn3LND13RqozW/hMKZi/qZpO91oaWG5CaDr1NGvvPZ802ynxunfofh4HJ+T1utr&#10;ufgDAAD//wMAUEsDBBQABgAIAAAAIQD8M7T93wAAAAkBAAAPAAAAZHJzL2Rvd25yZXYueG1sTI/B&#10;TsMwEETvSPyDtUjcqNOUlCqNU6EqvSEQbaVct8k2jojtKHabwNezPcFtRzOafZNtJtOJKw2+dVbB&#10;fBaBIFu5urWNguNh97QC4QPaGjtnScE3edjk93cZprUb7Sdd96ERXGJ9igp0CH0qpa80GfQz15Nl&#10;7+wGg4Hl0Mh6wJHLTSfjKFpKg63lDxp72mqqvvYXo6B8dyP+HJKkePs4Fq7Ubbkrtko9PkyvaxCB&#10;pvAXhhs+o0POTCd3sbUXnYLF/IWTCuLnGMTNXyU85cTHchGDzDP5f0H+CwAA//8DAFBLAQItABQA&#10;BgAIAAAAIQC2gziS/gAAAOEBAAATAAAAAAAAAAAAAAAAAAAAAABbQ29udGVudF9UeXBlc10ueG1s&#10;UEsBAi0AFAAGAAgAAAAhADj9If/WAAAAlAEAAAsAAAAAAAAAAAAAAAAALwEAAF9yZWxzLy5yZWxz&#10;UEsBAi0AFAAGAAgAAAAhAEpjD3aVAgAAdQUAAA4AAAAAAAAAAAAAAAAALgIAAGRycy9lMm9Eb2Mu&#10;eG1sUEsBAi0AFAAGAAgAAAAhAPwztP3fAAAACQEAAA8AAAAAAAAAAAAAAAAA7wQAAGRycy9kb3du&#10;cmV2LnhtbFBLBQYAAAAABAAEAPMAAAD7BQAAAAA=&#10;" filled="f" strokecolor="#243f60 [1604]" strokeweight="1.25pt">
                      <v:stroke dashstyle="3 1"/>
                      <w10:wrap anchorx="margin"/>
                    </v:rect>
                  </w:pict>
                </mc:Fallback>
              </mc:AlternateContent>
            </w:r>
            <w:r>
              <w:rPr>
                <w:noProof/>
                <w:sz w:val="20"/>
                <w:szCs w:val="20"/>
                <w:lang w:eastAsia="da-DK"/>
              </w:rPr>
              <w:t xml:space="preserve">       </w:t>
            </w:r>
          </w:p>
          <w:p w:rsidR="00893BC1" w:rsidRDefault="00896547" w:rsidP="00FE25BA">
            <w:pPr>
              <w:pStyle w:val="Ingenafstand"/>
            </w:pPr>
            <w:r>
              <w:rPr>
                <w:noProof/>
                <w:sz w:val="20"/>
                <w:szCs w:val="20"/>
                <w:lang w:eastAsia="da-DK"/>
              </w:rPr>
              <w:t xml:space="preserve">         </w:t>
            </w:r>
            <w:r>
              <w:rPr>
                <w:noProof/>
                <w:sz w:val="20"/>
                <w:szCs w:val="20"/>
                <w:lang w:eastAsia="da-DK"/>
              </w:rPr>
              <w:drawing>
                <wp:inline distT="0" distB="0" distL="0" distR="0" wp14:anchorId="2BAE867A" wp14:editId="6169BBDA">
                  <wp:extent cx="866775" cy="866775"/>
                  <wp:effectExtent l="0" t="0" r="9525" b="952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atic_qr_code_withou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p w:rsidR="00893BC1" w:rsidRDefault="00893BC1" w:rsidP="00FE25BA">
            <w:pPr>
              <w:pStyle w:val="Ingenafstand"/>
            </w:pPr>
          </w:p>
          <w:p w:rsidR="00893BC1" w:rsidRDefault="00893BC1" w:rsidP="00FE25BA">
            <w:pPr>
              <w:pStyle w:val="Ingenafstand"/>
            </w:pPr>
          </w:p>
        </w:tc>
      </w:tr>
      <w:tr w:rsidR="00CB3C2B" w:rsidTr="00C11F64">
        <w:trPr>
          <w:trHeight w:val="206"/>
        </w:trPr>
        <w:tc>
          <w:tcPr>
            <w:tcW w:w="1555" w:type="dxa"/>
            <w:gridSpan w:val="2"/>
          </w:tcPr>
          <w:p w:rsidR="00893BC1" w:rsidRDefault="00893BC1" w:rsidP="00FE25BA">
            <w:pPr>
              <w:pStyle w:val="Ingenafstand"/>
            </w:pPr>
            <w:r w:rsidRPr="00230C2A">
              <w:t>Tema:</w:t>
            </w:r>
          </w:p>
        </w:tc>
        <w:tc>
          <w:tcPr>
            <w:tcW w:w="5811" w:type="dxa"/>
          </w:tcPr>
          <w:p w:rsidR="00893BC1" w:rsidRDefault="00A64FFA" w:rsidP="00CB3C2B">
            <w:pPr>
              <w:pStyle w:val="Ingenafstand"/>
            </w:pPr>
            <w:r>
              <w:t xml:space="preserve"> Efterkrigstiden, ensomhed, anderledes, identitet, brød</w:t>
            </w:r>
            <w:r w:rsidR="00CB3C2B">
              <w:t>re</w:t>
            </w:r>
            <w:r>
              <w:t xml:space="preserve">, familie,  livsvilkår. </w:t>
            </w:r>
          </w:p>
        </w:tc>
        <w:tc>
          <w:tcPr>
            <w:tcW w:w="2262" w:type="dxa"/>
            <w:vMerge/>
          </w:tcPr>
          <w:p w:rsidR="00893BC1" w:rsidRDefault="00893BC1" w:rsidP="00FE25BA">
            <w:pPr>
              <w:pStyle w:val="Ingenafstand"/>
            </w:pPr>
          </w:p>
        </w:tc>
      </w:tr>
      <w:tr w:rsidR="00CB3C2B" w:rsidTr="00C11F64">
        <w:trPr>
          <w:trHeight w:val="206"/>
        </w:trPr>
        <w:tc>
          <w:tcPr>
            <w:tcW w:w="1555" w:type="dxa"/>
            <w:gridSpan w:val="2"/>
          </w:tcPr>
          <w:p w:rsidR="00893BC1" w:rsidRDefault="00893BC1" w:rsidP="00FE25BA">
            <w:pPr>
              <w:pStyle w:val="Ingenafstand"/>
            </w:pPr>
            <w:r>
              <w:t>Fag:</w:t>
            </w:r>
          </w:p>
        </w:tc>
        <w:tc>
          <w:tcPr>
            <w:tcW w:w="5811" w:type="dxa"/>
          </w:tcPr>
          <w:p w:rsidR="00893BC1" w:rsidRDefault="00F015CE" w:rsidP="00FE25BA">
            <w:pPr>
              <w:pStyle w:val="Ingenafstand"/>
            </w:pPr>
            <w:r>
              <w:t>Dansk</w:t>
            </w:r>
          </w:p>
        </w:tc>
        <w:tc>
          <w:tcPr>
            <w:tcW w:w="2262" w:type="dxa"/>
            <w:vMerge/>
          </w:tcPr>
          <w:p w:rsidR="00893BC1" w:rsidRDefault="00893BC1" w:rsidP="00FE25BA">
            <w:pPr>
              <w:pStyle w:val="Ingenafstand"/>
            </w:pPr>
          </w:p>
        </w:tc>
      </w:tr>
      <w:tr w:rsidR="00CB3C2B" w:rsidTr="00C11F64">
        <w:trPr>
          <w:trHeight w:val="206"/>
        </w:trPr>
        <w:tc>
          <w:tcPr>
            <w:tcW w:w="1555" w:type="dxa"/>
            <w:gridSpan w:val="2"/>
          </w:tcPr>
          <w:p w:rsidR="00893BC1" w:rsidRDefault="00893BC1" w:rsidP="00FE25BA">
            <w:pPr>
              <w:pStyle w:val="Ingenafstand"/>
            </w:pPr>
            <w:r>
              <w:t>Målgruppe:</w:t>
            </w:r>
          </w:p>
        </w:tc>
        <w:tc>
          <w:tcPr>
            <w:tcW w:w="5811" w:type="dxa"/>
          </w:tcPr>
          <w:p w:rsidR="006225C8" w:rsidRDefault="00A64FFA" w:rsidP="00A64FFA">
            <w:pPr>
              <w:pStyle w:val="Ingenafstand"/>
            </w:pPr>
            <w:r>
              <w:t>4</w:t>
            </w:r>
            <w:r w:rsidR="00F015CE">
              <w:t>.-</w:t>
            </w:r>
            <w:r>
              <w:t>5</w:t>
            </w:r>
            <w:r w:rsidR="00F015CE">
              <w:t>. klasse</w:t>
            </w:r>
          </w:p>
        </w:tc>
        <w:tc>
          <w:tcPr>
            <w:tcW w:w="2262" w:type="dxa"/>
            <w:vMerge/>
          </w:tcPr>
          <w:p w:rsidR="00893BC1" w:rsidRDefault="00893BC1" w:rsidP="00FE25BA">
            <w:pPr>
              <w:pStyle w:val="Ingenafstand"/>
            </w:pPr>
          </w:p>
        </w:tc>
      </w:tr>
      <w:tr w:rsidR="00CB3C2B" w:rsidTr="00C11F64">
        <w:tc>
          <w:tcPr>
            <w:tcW w:w="1555" w:type="dxa"/>
            <w:gridSpan w:val="2"/>
          </w:tcPr>
          <w:p w:rsidR="00893BC1" w:rsidRDefault="00893BC1" w:rsidP="00FE25BA">
            <w:pPr>
              <w:pStyle w:val="Ingenafstand"/>
            </w:pPr>
          </w:p>
        </w:tc>
        <w:tc>
          <w:tcPr>
            <w:tcW w:w="5811" w:type="dxa"/>
          </w:tcPr>
          <w:p w:rsidR="00C11F64" w:rsidRDefault="00C11F64" w:rsidP="00FE25BA">
            <w:pPr>
              <w:pStyle w:val="Ingenafstand"/>
            </w:pPr>
          </w:p>
        </w:tc>
        <w:tc>
          <w:tcPr>
            <w:tcW w:w="2262" w:type="dxa"/>
            <w:vMerge/>
          </w:tcPr>
          <w:p w:rsidR="00893BC1" w:rsidRDefault="00893BC1" w:rsidP="00FE25BA">
            <w:pPr>
              <w:pStyle w:val="Ingenafstand"/>
            </w:pPr>
          </w:p>
        </w:tc>
      </w:tr>
      <w:tr w:rsidR="00CB3C2B" w:rsidTr="00A16B2D">
        <w:trPr>
          <w:trHeight w:val="10050"/>
        </w:trPr>
        <w:tc>
          <w:tcPr>
            <w:tcW w:w="1555" w:type="dxa"/>
          </w:tcPr>
          <w:p w:rsidR="0094026C" w:rsidRDefault="0094026C" w:rsidP="00FE25BA">
            <w:pPr>
              <w:pStyle w:val="Ingenafstand"/>
            </w:pPr>
          </w:p>
          <w:p w:rsidR="0094026C" w:rsidRDefault="0094026C" w:rsidP="00FE25BA">
            <w:pPr>
              <w:pStyle w:val="Ingenafstand"/>
            </w:pPr>
          </w:p>
          <w:p w:rsidR="0094026C" w:rsidRPr="00893BC1" w:rsidRDefault="007E661B" w:rsidP="00FE25BA">
            <w:pPr>
              <w:pStyle w:val="Ingenafstand"/>
              <w:rPr>
                <w:sz w:val="16"/>
                <w:szCs w:val="16"/>
              </w:rPr>
            </w:pPr>
            <w:r>
              <w:rPr>
                <w:noProof/>
                <w:lang w:eastAsia="da-DK"/>
              </w:rPr>
              <w:drawing>
                <wp:anchor distT="0" distB="0" distL="114300" distR="114300" simplePos="0" relativeHeight="251697152" behindDoc="0" locked="0" layoutInCell="1" allowOverlap="1" wp14:anchorId="3D9A0BF7" wp14:editId="59C9E0D7">
                  <wp:simplePos x="0" y="0"/>
                  <wp:positionH relativeFrom="column">
                    <wp:posOffset>-68580</wp:posOffset>
                  </wp:positionH>
                  <wp:positionV relativeFrom="paragraph">
                    <wp:posOffset>125730</wp:posOffset>
                  </wp:positionV>
                  <wp:extent cx="980440" cy="2695575"/>
                  <wp:effectExtent l="0" t="0" r="0" b="9525"/>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0440" cy="2695575"/>
                          </a:xfrm>
                          <a:prstGeom prst="rect">
                            <a:avLst/>
                          </a:prstGeom>
                        </pic:spPr>
                      </pic:pic>
                    </a:graphicData>
                  </a:graphic>
                  <wp14:sizeRelH relativeFrom="page">
                    <wp14:pctWidth>0</wp14:pctWidth>
                  </wp14:sizeRelH>
                  <wp14:sizeRelV relativeFrom="page">
                    <wp14:pctHeight>0</wp14:pctHeight>
                  </wp14:sizeRelV>
                </wp:anchor>
              </w:drawing>
            </w:r>
            <w:r w:rsidR="00CB3C2B">
              <w:rPr>
                <w:sz w:val="16"/>
                <w:szCs w:val="16"/>
              </w:rPr>
              <w:t xml:space="preserve"> </w:t>
            </w:r>
          </w:p>
        </w:tc>
        <w:tc>
          <w:tcPr>
            <w:tcW w:w="8073" w:type="dxa"/>
            <w:gridSpan w:val="3"/>
          </w:tcPr>
          <w:p w:rsidR="0094026C" w:rsidRDefault="0094026C" w:rsidP="00304081">
            <w:pPr>
              <w:rPr>
                <w:sz w:val="24"/>
                <w:szCs w:val="24"/>
              </w:rPr>
            </w:pPr>
            <w:r w:rsidRPr="006225C8">
              <w:rPr>
                <w:sz w:val="24"/>
                <w:szCs w:val="24"/>
              </w:rPr>
              <w:t>Data om læremidlet:</w:t>
            </w:r>
          </w:p>
          <w:p w:rsidR="0094026C" w:rsidRPr="006225C8" w:rsidRDefault="0094026C" w:rsidP="00304081">
            <w:pPr>
              <w:rPr>
                <w:sz w:val="24"/>
                <w:szCs w:val="24"/>
              </w:rPr>
            </w:pPr>
          </w:p>
          <w:p w:rsidR="0094026C" w:rsidRDefault="00F015CE" w:rsidP="00304081">
            <w:r>
              <w:rPr>
                <w:b/>
              </w:rPr>
              <w:t>E</w:t>
            </w:r>
            <w:r w:rsidR="0094026C" w:rsidRPr="00A20BBF">
              <w:rPr>
                <w:b/>
              </w:rPr>
              <w:t>-bog:</w:t>
            </w:r>
            <w:r>
              <w:t xml:space="preserve"> </w:t>
            </w:r>
            <w:r w:rsidR="00A64FFA">
              <w:t xml:space="preserve"> Drengen der samlede på ord, Mette Strandbygaard. </w:t>
            </w:r>
            <w:r w:rsidR="00AD5FC4">
              <w:t>Høst og søn 2005</w:t>
            </w:r>
          </w:p>
          <w:p w:rsidR="0094026C" w:rsidRDefault="0094026C" w:rsidP="00304081"/>
          <w:p w:rsidR="00CB3C2B" w:rsidRDefault="00CB3C2B" w:rsidP="00304081">
            <w:r>
              <w:t>Denne vejledning</w:t>
            </w:r>
            <w:r w:rsidR="00F015CE">
              <w:t xml:space="preserve"> giver et overblik over den røde tråd i det pædagogiske overlay</w:t>
            </w:r>
            <w:r>
              <w:t xml:space="preserve"> i form af elevopgaveer og spørgsmål,</w:t>
            </w:r>
            <w:r w:rsidR="00F015CE">
              <w:t xml:space="preserve"> der knytter sig til e-bogen </w:t>
            </w:r>
            <w:r w:rsidR="00AD5FC4">
              <w:t>Drengen der samlede på ord</w:t>
            </w:r>
            <w:r w:rsidR="00F015CE">
              <w:t xml:space="preserve">. </w:t>
            </w:r>
          </w:p>
          <w:p w:rsidR="00CB3C2B" w:rsidRDefault="002B443E" w:rsidP="00304081">
            <w:r>
              <w:t>Overlayet</w:t>
            </w:r>
            <w:r w:rsidR="00F015CE">
              <w:t xml:space="preserve"> kan bookes sammen med e-bogen og består af en række opgaver</w:t>
            </w:r>
            <w:r w:rsidR="00CB3C2B">
              <w:t xml:space="preserve"> og</w:t>
            </w:r>
            <w:r w:rsidR="00F015CE">
              <w:t xml:space="preserve"> </w:t>
            </w:r>
            <w:r w:rsidR="00CB3C2B">
              <w:t>spørgsmål</w:t>
            </w:r>
            <w:r w:rsidR="003F2182">
              <w:t>, som eleverne tilgår gennem aktivering af markeringer i selve romanteksten.</w:t>
            </w:r>
            <w:r w:rsidR="0076212A">
              <w:t xml:space="preserve"> </w:t>
            </w:r>
          </w:p>
          <w:p w:rsidR="00565BF9" w:rsidRDefault="00AD5FC4" w:rsidP="00304081">
            <w:r>
              <w:t>I o</w:t>
            </w:r>
            <w:r w:rsidR="0076212A">
              <w:t xml:space="preserve">verlayet </w:t>
            </w:r>
            <w:r>
              <w:t>er elevopgaverne lagt ind i teksten præcis der</w:t>
            </w:r>
            <w:r w:rsidR="007918F4">
              <w:t>,</w:t>
            </w:r>
            <w:r>
              <w:t xml:space="preserve"> hvor det er hensigtsmæssigt at løse </w:t>
            </w:r>
            <w:r w:rsidR="002B443E">
              <w:t xml:space="preserve">en opgave </w:t>
            </w:r>
            <w:r>
              <w:t xml:space="preserve">eller reflektere </w:t>
            </w:r>
            <w:r w:rsidR="008B659A">
              <w:t xml:space="preserve">over </w:t>
            </w:r>
            <w:r w:rsidR="002B443E">
              <w:t>spørgsmål til teksten</w:t>
            </w:r>
            <w:r>
              <w:t>.</w:t>
            </w:r>
            <w:r w:rsidR="00565BF9">
              <w:t xml:space="preserve"> </w:t>
            </w:r>
          </w:p>
          <w:p w:rsidR="002B443E" w:rsidRDefault="00565BF9" w:rsidP="00304081">
            <w:r>
              <w:t>Eleverne skal have en logbog</w:t>
            </w:r>
            <w:r w:rsidR="007918F4">
              <w:t>,</w:t>
            </w:r>
            <w:r>
              <w:t xml:space="preserve"> de kan </w:t>
            </w:r>
            <w:r w:rsidR="007918F4">
              <w:t xml:space="preserve">notere i undervejs i læsningen. </w:t>
            </w:r>
          </w:p>
          <w:p w:rsidR="002B443E" w:rsidRDefault="002B443E" w:rsidP="00304081">
            <w:r>
              <w:t xml:space="preserve">Der lægges op til at eleverne arbejder sammen i par. </w:t>
            </w:r>
          </w:p>
          <w:p w:rsidR="002B443E" w:rsidRDefault="002B443E" w:rsidP="00304081">
            <w:r>
              <w:t xml:space="preserve">Undervejs i analysearbejdet anbefales det at læreren indlægger opsamlende litteratursamtaler fælles på klassen. </w:t>
            </w:r>
          </w:p>
          <w:p w:rsidR="002B443E" w:rsidRDefault="002B443E" w:rsidP="00304081"/>
          <w:p w:rsidR="002B443E" w:rsidRDefault="002B443E" w:rsidP="00304081">
            <w:r>
              <w:t xml:space="preserve">Litteratursamtale. </w:t>
            </w:r>
          </w:p>
          <w:p w:rsidR="002B443E" w:rsidRPr="002B443E" w:rsidRDefault="002B443E" w:rsidP="002B443E">
            <w:pPr>
              <w:textAlignment w:val="baseline"/>
              <w:rPr>
                <w:rFonts w:eastAsia="Times New Roman" w:cstheme="minorHAnsi"/>
                <w:color w:val="2B2B2B"/>
                <w:lang w:eastAsia="da-DK"/>
              </w:rPr>
            </w:pPr>
            <w:r w:rsidRPr="002B443E">
              <w:rPr>
                <w:rFonts w:eastAsia="Times New Roman" w:cstheme="minorHAnsi"/>
                <w:color w:val="2B2B2B"/>
                <w:lang w:eastAsia="da-DK"/>
              </w:rPr>
              <w:t>Den fælles</w:t>
            </w:r>
            <w:r w:rsidRPr="00D40692">
              <w:rPr>
                <w:rFonts w:eastAsia="Times New Roman" w:cstheme="minorHAnsi"/>
                <w:color w:val="2B2B2B"/>
                <w:lang w:eastAsia="da-DK"/>
              </w:rPr>
              <w:t xml:space="preserve"> samtale</w:t>
            </w:r>
            <w:r w:rsidRPr="002B443E">
              <w:rPr>
                <w:rFonts w:eastAsia="Times New Roman" w:cstheme="minorHAnsi"/>
                <w:color w:val="2B2B2B"/>
                <w:lang w:eastAsia="da-DK"/>
              </w:rPr>
              <w:t xml:space="preserve"> g</w:t>
            </w:r>
            <w:r w:rsidRPr="00D40692">
              <w:rPr>
                <w:rFonts w:eastAsia="Times New Roman" w:cstheme="minorHAnsi"/>
                <w:color w:val="2B2B2B"/>
                <w:lang w:eastAsia="da-DK"/>
              </w:rPr>
              <w:t>iver mulighed for at få alle elevers opfattelser af teksten synliggjort</w:t>
            </w:r>
            <w:r>
              <w:rPr>
                <w:rFonts w:eastAsia="Times New Roman" w:cstheme="minorHAnsi"/>
                <w:color w:val="2B2B2B"/>
                <w:lang w:eastAsia="da-DK"/>
              </w:rPr>
              <w:t>.</w:t>
            </w:r>
            <w:r w:rsidRPr="002B443E">
              <w:rPr>
                <w:rFonts w:eastAsia="Times New Roman" w:cstheme="minorHAnsi"/>
                <w:color w:val="2B2B2B"/>
                <w:lang w:eastAsia="da-DK"/>
              </w:rPr>
              <w:t xml:space="preserve"> </w:t>
            </w:r>
            <w:r>
              <w:rPr>
                <w:rFonts w:eastAsia="Times New Roman" w:cstheme="minorHAnsi"/>
                <w:color w:val="2B2B2B"/>
                <w:lang w:eastAsia="da-DK"/>
              </w:rPr>
              <w:t xml:space="preserve"> Der</w:t>
            </w:r>
            <w:r w:rsidRPr="002B443E">
              <w:rPr>
                <w:rFonts w:eastAsia="Times New Roman" w:cstheme="minorHAnsi"/>
                <w:color w:val="2B2B2B"/>
                <w:lang w:eastAsia="da-DK"/>
              </w:rPr>
              <w:t xml:space="preserve"> skabes en ny fælles forståelse, som den enkelte elev</w:t>
            </w:r>
            <w:r>
              <w:rPr>
                <w:rFonts w:eastAsia="Times New Roman" w:cstheme="minorHAnsi"/>
                <w:color w:val="2B2B2B"/>
                <w:lang w:eastAsia="da-DK"/>
              </w:rPr>
              <w:t xml:space="preserve"> måske</w:t>
            </w:r>
            <w:r w:rsidRPr="002B443E">
              <w:rPr>
                <w:rFonts w:eastAsia="Times New Roman" w:cstheme="minorHAnsi"/>
                <w:color w:val="2B2B2B"/>
                <w:lang w:eastAsia="da-DK"/>
              </w:rPr>
              <w:t xml:space="preserve"> ikke selv ville have kunnet få øje på.   </w:t>
            </w:r>
          </w:p>
          <w:p w:rsidR="002B443E" w:rsidRPr="00D40692" w:rsidRDefault="002B443E" w:rsidP="002B443E">
            <w:pPr>
              <w:textAlignment w:val="baseline"/>
              <w:rPr>
                <w:rFonts w:eastAsia="Times New Roman" w:cstheme="minorHAnsi"/>
                <w:color w:val="2B2B2B"/>
                <w:lang w:eastAsia="da-DK"/>
              </w:rPr>
            </w:pPr>
            <w:r w:rsidRPr="00D40692">
              <w:rPr>
                <w:rFonts w:eastAsia="Times New Roman" w:cstheme="minorHAnsi"/>
                <w:color w:val="2B2B2B"/>
                <w:lang w:eastAsia="da-DK"/>
              </w:rPr>
              <w:t>Når en elev fortæller andre om sin opfattelse af teksten, vil der i fortællefasen blive lagt betydning i tekstens tomme pladser for at skabe en mening</w:t>
            </w:r>
            <w:r>
              <w:rPr>
                <w:rFonts w:eastAsia="Times New Roman" w:cstheme="minorHAnsi"/>
                <w:color w:val="2B2B2B"/>
                <w:lang w:eastAsia="da-DK"/>
              </w:rPr>
              <w:t>,</w:t>
            </w:r>
            <w:r w:rsidRPr="00D40692">
              <w:rPr>
                <w:rFonts w:eastAsia="Times New Roman" w:cstheme="minorHAnsi"/>
                <w:color w:val="2B2B2B"/>
                <w:lang w:eastAsia="da-DK"/>
              </w:rPr>
              <w:t xml:space="preserve"> der kan videregives til </w:t>
            </w:r>
            <w:r w:rsidRPr="002B443E">
              <w:rPr>
                <w:rFonts w:eastAsia="Times New Roman" w:cstheme="minorHAnsi"/>
                <w:color w:val="2B2B2B"/>
                <w:lang w:eastAsia="da-DK"/>
              </w:rPr>
              <w:t>de andre i samtalens fællesskab</w:t>
            </w:r>
            <w:r>
              <w:rPr>
                <w:rFonts w:eastAsia="Times New Roman" w:cstheme="minorHAnsi"/>
                <w:color w:val="2B2B2B"/>
                <w:lang w:eastAsia="da-DK"/>
              </w:rPr>
              <w:t xml:space="preserve">. </w:t>
            </w:r>
            <w:r w:rsidRPr="00D40692">
              <w:rPr>
                <w:rFonts w:eastAsia="Times New Roman" w:cstheme="minorHAnsi"/>
                <w:color w:val="2B2B2B"/>
                <w:lang w:eastAsia="da-DK"/>
              </w:rPr>
              <w:t>Tekster der indeholder følelsesmæssige tilstande er særlig velegnede til at have en dialog.</w:t>
            </w:r>
            <w:r w:rsidR="003C2152">
              <w:rPr>
                <w:rFonts w:eastAsia="Times New Roman" w:cstheme="minorHAnsi"/>
                <w:color w:val="2B2B2B"/>
                <w:lang w:eastAsia="da-DK"/>
              </w:rPr>
              <w:t xml:space="preserve"> </w:t>
            </w:r>
          </w:p>
          <w:p w:rsidR="00F05CF4" w:rsidRDefault="00AD5FC4" w:rsidP="00304081">
            <w:r>
              <w:t xml:space="preserve"> </w:t>
            </w:r>
            <w:r w:rsidR="00565BF9">
              <w:t xml:space="preserve"> </w:t>
            </w:r>
          </w:p>
          <w:p w:rsidR="002E0B02" w:rsidRDefault="002E0B02" w:rsidP="00304081">
            <w:r>
              <w:t>Før bogen læses</w:t>
            </w:r>
          </w:p>
          <w:p w:rsidR="002E0B02" w:rsidRDefault="00F05CF4" w:rsidP="00304081">
            <w:r>
              <w:t>Inden læsningen kan det anbefales at klassen præsenteres for</w:t>
            </w:r>
            <w:r w:rsidR="002E0B02">
              <w:t xml:space="preserve"> forskelligt fagligt stof fra den tidsperiode som romanan foregår i.</w:t>
            </w:r>
          </w:p>
          <w:p w:rsidR="002E0B02" w:rsidRDefault="002E0B02" w:rsidP="00304081">
            <w:r>
              <w:t xml:space="preserve">Tv- serien 100 års bardom vil være helt oplagt. Afsnitt 5 1940 – 50 og måske </w:t>
            </w:r>
            <w:r w:rsidR="003C2152">
              <w:t xml:space="preserve">også </w:t>
            </w:r>
            <w:r>
              <w:t xml:space="preserve">afsnit 6 1950 – 60 giver et godt indblik i den tidsperiode, hvor handlingen i bogen foregår.  </w:t>
            </w:r>
          </w:p>
          <w:p w:rsidR="00F05CF4" w:rsidRDefault="002E0B02" w:rsidP="00304081">
            <w:r>
              <w:t>S</w:t>
            </w:r>
            <w:r w:rsidR="00F05CF4">
              <w:t xml:space="preserve">angen </w:t>
            </w:r>
            <w:r w:rsidR="003C2152">
              <w:t>”</w:t>
            </w:r>
            <w:r w:rsidR="00F05CF4">
              <w:t>Danmark nu blunder den lyse nat</w:t>
            </w:r>
            <w:r w:rsidR="003C2152">
              <w:t>”</w:t>
            </w:r>
            <w:r w:rsidR="00F05CF4">
              <w:t xml:space="preserve"> og </w:t>
            </w:r>
            <w:r w:rsidR="003C2152">
              <w:t>”</w:t>
            </w:r>
            <w:r>
              <w:t>Dan</w:t>
            </w:r>
            <w:r w:rsidR="00F05CF4">
              <w:t>m</w:t>
            </w:r>
            <w:r>
              <w:t>a</w:t>
            </w:r>
            <w:r w:rsidR="00F05CF4">
              <w:t>rks frihedssang</w:t>
            </w:r>
            <w:r w:rsidR="003C2152">
              <w:t>”</w:t>
            </w:r>
            <w:r>
              <w:t xml:space="preserve"> er der henvisninger til i teksten.</w:t>
            </w:r>
            <w:r w:rsidR="003C2152">
              <w:t xml:space="preserve"> </w:t>
            </w:r>
            <w:r>
              <w:t>”Danmark nu blunder</w:t>
            </w:r>
            <w:r w:rsidR="003C2152">
              <w:t>----</w:t>
            </w:r>
            <w:r>
              <w:t>” referes der til fler</w:t>
            </w:r>
            <w:r w:rsidR="008B659A">
              <w:t>e</w:t>
            </w:r>
            <w:r>
              <w:t xml:space="preserve"> gange.  Der refereres ligeledes til bibelfortællinger fra det gamle testamente</w:t>
            </w:r>
            <w:r w:rsidR="003C2152">
              <w:t>.</w:t>
            </w:r>
            <w:r>
              <w:t xml:space="preserve"> Ægyptens 10 plager og Moses og den brændende tornebusk m. flere.</w:t>
            </w:r>
            <w:r w:rsidR="003C2152">
              <w:t xml:space="preserve"> </w:t>
            </w:r>
            <w:r>
              <w:t xml:space="preserve">  </w:t>
            </w:r>
          </w:p>
          <w:p w:rsidR="00F015CE" w:rsidRDefault="00F015CE" w:rsidP="00304081"/>
          <w:p w:rsidR="003C2152" w:rsidRDefault="003C2152" w:rsidP="00304081">
            <w:pPr>
              <w:rPr>
                <w:b/>
                <w:color w:val="1D266B"/>
                <w:sz w:val="32"/>
                <w:szCs w:val="32"/>
              </w:rPr>
            </w:pPr>
          </w:p>
          <w:p w:rsidR="003C2152" w:rsidRDefault="003C2152" w:rsidP="00304081">
            <w:pPr>
              <w:rPr>
                <w:b/>
                <w:color w:val="1D266B"/>
                <w:sz w:val="32"/>
                <w:szCs w:val="32"/>
              </w:rPr>
            </w:pPr>
          </w:p>
          <w:p w:rsidR="0094026C" w:rsidRDefault="0094026C" w:rsidP="00304081">
            <w:pPr>
              <w:rPr>
                <w:b/>
                <w:color w:val="1D266B"/>
                <w:sz w:val="32"/>
                <w:szCs w:val="32"/>
              </w:rPr>
            </w:pPr>
            <w:r>
              <w:rPr>
                <w:b/>
                <w:color w:val="1D266B"/>
                <w:sz w:val="32"/>
                <w:szCs w:val="32"/>
              </w:rPr>
              <w:t>F</w:t>
            </w:r>
            <w:r w:rsidRPr="00B2737C">
              <w:rPr>
                <w:b/>
                <w:color w:val="1D266B"/>
                <w:sz w:val="32"/>
                <w:szCs w:val="32"/>
              </w:rPr>
              <w:t>aglig</w:t>
            </w:r>
            <w:r>
              <w:rPr>
                <w:b/>
                <w:color w:val="1D266B"/>
                <w:sz w:val="32"/>
                <w:szCs w:val="32"/>
              </w:rPr>
              <w:t xml:space="preserve"> relevans/kompetenceområder</w:t>
            </w:r>
          </w:p>
          <w:p w:rsidR="0094026C" w:rsidRDefault="0094026C" w:rsidP="00F015CE"/>
          <w:p w:rsidR="00565BF9" w:rsidRDefault="003F2182" w:rsidP="00F015CE">
            <w:r>
              <w:lastRenderedPageBreak/>
              <w:t xml:space="preserve">Det pædagogiske overlay fokuserer på kompetenceområdet </w:t>
            </w:r>
            <w:r>
              <w:rPr>
                <w:b/>
              </w:rPr>
              <w:t>Fortolkning</w:t>
            </w:r>
            <w:r>
              <w:t xml:space="preserve"> og inddrager alle fortolkningsprocessen</w:t>
            </w:r>
            <w:r w:rsidR="00DA1C6B">
              <w:t>s</w:t>
            </w:r>
            <w:r>
              <w:t xml:space="preserve"> fem faser: Oplevelse/indlevelse, undersøgelse, fortolkning, vurdering og perspektivering. </w:t>
            </w:r>
          </w:p>
          <w:p w:rsidR="003C2152" w:rsidRDefault="003C2152" w:rsidP="00F015CE">
            <w:r>
              <w:t>Viden- og færdughedsmål</w:t>
            </w:r>
          </w:p>
          <w:p w:rsidR="007918F4" w:rsidRDefault="007918F4" w:rsidP="00F015CE">
            <w:r>
              <w:t xml:space="preserve">Eleven har viden om at læse på, mellem og bag linjerne. Eleven kan læse med fordobling. </w:t>
            </w:r>
          </w:p>
          <w:p w:rsidR="007918F4" w:rsidRDefault="007918F4" w:rsidP="00F015CE">
            <w:r>
              <w:t xml:space="preserve">Eleven har viden om metoder til medskanende arbejde. Eleven kan udtrykke sin tekstforståelse gennem medskabelse af teksten. </w:t>
            </w:r>
          </w:p>
          <w:p w:rsidR="00F015CE" w:rsidRDefault="007918F4" w:rsidP="00F015CE">
            <w:r>
              <w:t xml:space="preserve"> </w:t>
            </w:r>
            <w:r w:rsidR="00881775">
              <w:br/>
            </w:r>
            <w:r w:rsidR="003F2182">
              <w:t xml:space="preserve">Det nye, eleverne skal lære, hører til </w:t>
            </w:r>
            <w:r w:rsidR="00DA1C6B">
              <w:t>henholdsvis indlevelses-, undersøg</w:t>
            </w:r>
            <w:r w:rsidR="00881775">
              <w:t>elses- og perspektiveringsdelen og kan udtrykkes i følgende læringsmål:</w:t>
            </w:r>
          </w:p>
          <w:p w:rsidR="00DA1C6B" w:rsidRDefault="00DA1C6B" w:rsidP="00F015CE"/>
          <w:p w:rsidR="00E158D5" w:rsidRPr="003C2152" w:rsidRDefault="00E158D5" w:rsidP="003C2152">
            <w:pPr>
              <w:pStyle w:val="Listeafsnit"/>
              <w:numPr>
                <w:ilvl w:val="0"/>
                <w:numId w:val="14"/>
              </w:numPr>
              <w:shd w:val="clear" w:color="auto" w:fill="FFFFFF"/>
              <w:spacing w:after="150" w:line="300" w:lineRule="atLeast"/>
              <w:rPr>
                <w:rFonts w:ascii="Roboto" w:eastAsia="Times New Roman" w:hAnsi="Roboto" w:cs="Helvetica"/>
                <w:color w:val="333333"/>
                <w:sz w:val="21"/>
                <w:szCs w:val="21"/>
                <w:lang w:eastAsia="da-DK"/>
              </w:rPr>
            </w:pPr>
            <w:r w:rsidRPr="003C2152">
              <w:rPr>
                <w:rFonts w:ascii="Comic Sans MS" w:eastAsia="Times New Roman" w:hAnsi="Comic Sans MS" w:cs="Helvetica"/>
                <w:color w:val="333333"/>
                <w:sz w:val="21"/>
                <w:szCs w:val="21"/>
                <w:lang w:eastAsia="da-DK"/>
              </w:rPr>
              <w:t>fastholde hovedindholdet af det læste i skriftlig form</w:t>
            </w:r>
            <w:r w:rsidR="004152DB" w:rsidRPr="003C2152">
              <w:rPr>
                <w:rFonts w:ascii="Comic Sans MS" w:eastAsia="Times New Roman" w:hAnsi="Comic Sans MS" w:cs="Helvetica"/>
                <w:color w:val="333333"/>
                <w:sz w:val="21"/>
                <w:szCs w:val="21"/>
                <w:lang w:eastAsia="da-DK"/>
              </w:rPr>
              <w:t xml:space="preserve"> i genren referat.</w:t>
            </w:r>
          </w:p>
          <w:p w:rsidR="00E158D5" w:rsidRPr="003C2152" w:rsidRDefault="00E158D5" w:rsidP="003C2152">
            <w:pPr>
              <w:pStyle w:val="Listeafsnit"/>
              <w:numPr>
                <w:ilvl w:val="0"/>
                <w:numId w:val="14"/>
              </w:numPr>
              <w:shd w:val="clear" w:color="auto" w:fill="FFFFFF"/>
              <w:spacing w:after="150" w:line="300" w:lineRule="atLeast"/>
              <w:rPr>
                <w:rFonts w:ascii="Comic Sans MS" w:eastAsia="Times New Roman" w:hAnsi="Comic Sans MS" w:cs="Helvetica"/>
                <w:color w:val="333333"/>
                <w:sz w:val="21"/>
                <w:szCs w:val="21"/>
                <w:lang w:eastAsia="da-DK"/>
              </w:rPr>
            </w:pPr>
            <w:r w:rsidRPr="003C2152">
              <w:rPr>
                <w:rFonts w:ascii="Comic Sans MS" w:eastAsia="Times New Roman" w:hAnsi="Comic Sans MS" w:cs="Helvetica"/>
                <w:color w:val="333333"/>
                <w:sz w:val="21"/>
                <w:szCs w:val="21"/>
                <w:lang w:eastAsia="da-DK"/>
              </w:rPr>
              <w:t>læse sprogligt udvikl</w:t>
            </w:r>
            <w:r w:rsidR="007918F4" w:rsidRPr="003C2152">
              <w:rPr>
                <w:rFonts w:ascii="Comic Sans MS" w:eastAsia="Times New Roman" w:hAnsi="Comic Sans MS" w:cs="Helvetica"/>
                <w:color w:val="333333"/>
                <w:sz w:val="21"/>
                <w:szCs w:val="21"/>
                <w:lang w:eastAsia="da-DK"/>
              </w:rPr>
              <w:t xml:space="preserve">ende tekster og bruge varierede </w:t>
            </w:r>
            <w:r w:rsidRPr="003C2152">
              <w:rPr>
                <w:rFonts w:ascii="Comic Sans MS" w:eastAsia="Times New Roman" w:hAnsi="Comic Sans MS" w:cs="Helvetica"/>
                <w:color w:val="333333"/>
                <w:sz w:val="21"/>
                <w:szCs w:val="21"/>
                <w:lang w:eastAsia="da-DK"/>
              </w:rPr>
              <w:t>læseforståelsesstrategier</w:t>
            </w:r>
          </w:p>
          <w:p w:rsidR="00E919D4" w:rsidRPr="003C2152" w:rsidRDefault="007918F4" w:rsidP="003C2152">
            <w:pPr>
              <w:pStyle w:val="Listeafsnit"/>
              <w:numPr>
                <w:ilvl w:val="0"/>
                <w:numId w:val="14"/>
              </w:numPr>
              <w:shd w:val="clear" w:color="auto" w:fill="FFFFFF"/>
              <w:spacing w:after="150" w:line="300" w:lineRule="atLeast"/>
              <w:rPr>
                <w:rStyle w:val="Overskrift1Tegn"/>
                <w:rFonts w:ascii="Roboto" w:eastAsia="Times New Roman" w:hAnsi="Roboto" w:cs="Helvetica"/>
                <w:b w:val="0"/>
                <w:bCs w:val="0"/>
                <w:color w:val="333333"/>
                <w:sz w:val="21"/>
                <w:szCs w:val="21"/>
                <w:lang w:eastAsia="da-DK"/>
              </w:rPr>
            </w:pPr>
            <w:r w:rsidRPr="003C2152">
              <w:rPr>
                <w:rFonts w:ascii="Comic Sans MS" w:eastAsia="Times New Roman" w:hAnsi="Comic Sans MS" w:cs="Helvetica"/>
                <w:color w:val="333333"/>
                <w:sz w:val="21"/>
                <w:szCs w:val="21"/>
                <w:lang w:eastAsia="da-DK"/>
              </w:rPr>
              <w:t>Lave en personkarakteristik med fokus på hovedpersonens milj</w:t>
            </w:r>
            <w:r w:rsidR="004467DE" w:rsidRPr="003C2152">
              <w:rPr>
                <w:rFonts w:ascii="Comic Sans MS" w:eastAsia="Times New Roman" w:hAnsi="Comic Sans MS" w:cs="Helvetica"/>
                <w:color w:val="333333"/>
                <w:sz w:val="21"/>
                <w:szCs w:val="21"/>
                <w:lang w:eastAsia="da-DK"/>
              </w:rPr>
              <w:t>ø</w:t>
            </w:r>
            <w:r w:rsidRPr="003C2152">
              <w:rPr>
                <w:rFonts w:ascii="Comic Sans MS" w:eastAsia="Times New Roman" w:hAnsi="Comic Sans MS" w:cs="Helvetica"/>
                <w:color w:val="333333"/>
                <w:sz w:val="21"/>
                <w:szCs w:val="21"/>
                <w:lang w:eastAsia="da-DK"/>
              </w:rPr>
              <w:t xml:space="preserve"> og personlige udvikling. </w:t>
            </w:r>
          </w:p>
          <w:p w:rsidR="0094026C" w:rsidRPr="00E919D4" w:rsidRDefault="0076212A" w:rsidP="00E919D4">
            <w:pPr>
              <w:pStyle w:val="Opstilling-punkttegn"/>
              <w:rPr>
                <w:rStyle w:val="Overskrift1Tegn"/>
                <w:rFonts w:asciiTheme="minorHAnsi" w:eastAsiaTheme="minorHAnsi" w:hAnsiTheme="minorHAnsi" w:cstheme="minorBidi"/>
                <w:b w:val="0"/>
                <w:bCs w:val="0"/>
                <w:color w:val="auto"/>
                <w:sz w:val="22"/>
                <w:szCs w:val="22"/>
              </w:rPr>
            </w:pPr>
            <w:r w:rsidRPr="00E919D4">
              <w:rPr>
                <w:rStyle w:val="Overskrift1Tegn"/>
                <w:rFonts w:asciiTheme="minorHAnsi" w:hAnsiTheme="minorHAnsi"/>
                <w:color w:val="1D266B"/>
                <w:sz w:val="32"/>
                <w:szCs w:val="32"/>
              </w:rPr>
              <w:t>Overlayets konkrete udformning</w:t>
            </w:r>
          </w:p>
          <w:p w:rsidR="00881775" w:rsidRDefault="00881775" w:rsidP="00893BC1">
            <w:pPr>
              <w:pStyle w:val="Listeafsnit"/>
              <w:ind w:left="0"/>
              <w:rPr>
                <w:b/>
              </w:rPr>
            </w:pPr>
          </w:p>
          <w:p w:rsidR="0082781E" w:rsidRDefault="00210837" w:rsidP="00893BC1">
            <w:pPr>
              <w:pStyle w:val="Listeafsnit"/>
              <w:ind w:left="0"/>
            </w:pPr>
            <w:r>
              <w:t>Overlayet organiserer sig omkring litteraturarbejdets traditionelle tre faser:</w:t>
            </w:r>
          </w:p>
          <w:p w:rsidR="00210837" w:rsidRDefault="00210837" w:rsidP="00893BC1">
            <w:pPr>
              <w:pStyle w:val="Listeafsnit"/>
              <w:ind w:left="0"/>
            </w:pPr>
          </w:p>
          <w:p w:rsidR="00210837" w:rsidRDefault="00210837" w:rsidP="00893BC1">
            <w:pPr>
              <w:pStyle w:val="Listeafsnit"/>
              <w:ind w:left="0"/>
              <w:rPr>
                <w:b/>
              </w:rPr>
            </w:pPr>
            <w:r>
              <w:rPr>
                <w:b/>
              </w:rPr>
              <w:t>Før du læser</w:t>
            </w:r>
          </w:p>
          <w:p w:rsidR="00210837" w:rsidRDefault="001E07DC" w:rsidP="00893BC1">
            <w:pPr>
              <w:pStyle w:val="Listeafsnit"/>
              <w:ind w:left="0"/>
            </w:pPr>
            <w:r>
              <w:t xml:space="preserve">For at </w:t>
            </w:r>
            <w:r w:rsidR="007918F4">
              <w:t>forberede</w:t>
            </w:r>
            <w:r>
              <w:t xml:space="preserve"> </w:t>
            </w:r>
            <w:r w:rsidR="00391D81">
              <w:t xml:space="preserve">eleverne på romanens univers </w:t>
            </w:r>
            <w:r w:rsidR="007918F4">
              <w:t xml:space="preserve">og opgavernes karakter </w:t>
            </w:r>
            <w:r w:rsidR="00391D81">
              <w:t xml:space="preserve">er der på titelbladet lagt markeringer </w:t>
            </w:r>
            <w:r w:rsidR="007B02C7">
              <w:t xml:space="preserve">ind </w:t>
            </w:r>
            <w:r w:rsidR="007918F4">
              <w:t xml:space="preserve">på titlen </w:t>
            </w:r>
            <w:r w:rsidR="008B659A">
              <w:t>”</w:t>
            </w:r>
            <w:r w:rsidR="007918F4">
              <w:t>Drengen der samlede</w:t>
            </w:r>
            <w:r w:rsidR="008B659A">
              <w:t>”</w:t>
            </w:r>
            <w:r w:rsidR="007918F4">
              <w:t xml:space="preserve"> på ord. </w:t>
            </w:r>
          </w:p>
          <w:p w:rsidR="007918F4" w:rsidRDefault="007918F4" w:rsidP="00893BC1">
            <w:pPr>
              <w:pStyle w:val="Listeafsnit"/>
              <w:ind w:left="0"/>
            </w:pPr>
            <w:r>
              <w:t xml:space="preserve">Opslaget hedder </w:t>
            </w:r>
            <w:r w:rsidR="004467DE">
              <w:t xml:space="preserve">Før du læser bogen og teksten er elevhenvendt. </w:t>
            </w:r>
          </w:p>
          <w:p w:rsidR="004467DE" w:rsidRDefault="004467DE" w:rsidP="00893BC1">
            <w:pPr>
              <w:pStyle w:val="Listeafsnit"/>
              <w:ind w:left="0"/>
            </w:pPr>
            <w:r>
              <w:t xml:space="preserve">Eleven opfordres til at arbejde sammen med en makker. </w:t>
            </w:r>
          </w:p>
          <w:p w:rsidR="004467DE" w:rsidRDefault="004467DE" w:rsidP="004467DE">
            <w:pPr>
              <w:pStyle w:val="Listeafsnit"/>
              <w:numPr>
                <w:ilvl w:val="0"/>
                <w:numId w:val="13"/>
              </w:numPr>
            </w:pPr>
            <w:r>
              <w:t>Beskriv forsiden</w:t>
            </w:r>
          </w:p>
          <w:p w:rsidR="004467DE" w:rsidRDefault="004467DE" w:rsidP="004467DE">
            <w:pPr>
              <w:pStyle w:val="Listeafsnit"/>
              <w:numPr>
                <w:ilvl w:val="0"/>
                <w:numId w:val="13"/>
              </w:numPr>
            </w:pPr>
            <w:r>
              <w:t>Vælge ord</w:t>
            </w:r>
          </w:p>
          <w:p w:rsidR="004467DE" w:rsidRPr="007918F4" w:rsidRDefault="004467DE" w:rsidP="004467DE">
            <w:pPr>
              <w:pStyle w:val="Listeafsnit"/>
              <w:numPr>
                <w:ilvl w:val="0"/>
                <w:numId w:val="13"/>
              </w:numPr>
            </w:pPr>
            <w:r>
              <w:t>Faglig info om personkarkateristik som skal bruges senere</w:t>
            </w:r>
          </w:p>
          <w:p w:rsidR="00391D81" w:rsidRDefault="00391D81" w:rsidP="00893BC1">
            <w:pPr>
              <w:pStyle w:val="Listeafsnit"/>
              <w:ind w:left="0"/>
              <w:rPr>
                <w:b/>
              </w:rPr>
            </w:pPr>
          </w:p>
          <w:p w:rsidR="00210837" w:rsidRPr="00210837" w:rsidRDefault="00210837" w:rsidP="00893BC1">
            <w:pPr>
              <w:pStyle w:val="Listeafsnit"/>
              <w:ind w:left="0"/>
              <w:rPr>
                <w:b/>
              </w:rPr>
            </w:pPr>
            <w:r>
              <w:rPr>
                <w:b/>
              </w:rPr>
              <w:t>Mens du læser</w:t>
            </w:r>
          </w:p>
          <w:p w:rsidR="00881775" w:rsidRDefault="00881775" w:rsidP="000679F8">
            <w:pPr>
              <w:pStyle w:val="Listeafsnit"/>
              <w:ind w:left="0"/>
            </w:pPr>
            <w:r>
              <w:t xml:space="preserve">Overlayet består i selve læsefasen af </w:t>
            </w:r>
            <w:r w:rsidR="004467DE">
              <w:t>tre til fire</w:t>
            </w:r>
            <w:r>
              <w:t xml:space="preserve"> gennemgående opgaver:</w:t>
            </w:r>
          </w:p>
          <w:p w:rsidR="00881775" w:rsidRDefault="00881775" w:rsidP="000679F8">
            <w:pPr>
              <w:pStyle w:val="Listeafsnit"/>
              <w:ind w:left="0"/>
            </w:pPr>
          </w:p>
          <w:p w:rsidR="00881775" w:rsidRDefault="004467DE" w:rsidP="000679F8">
            <w:pPr>
              <w:pStyle w:val="Opstilling-punkttegn"/>
              <w:numPr>
                <w:ilvl w:val="0"/>
                <w:numId w:val="8"/>
              </w:numPr>
            </w:pPr>
            <w:r>
              <w:t>Refekterende spørgsmål til kapitlet med oplæsning eller gule highlights som støtte til at finde sva</w:t>
            </w:r>
            <w:r w:rsidR="008B659A">
              <w:t>r</w:t>
            </w:r>
            <w:r>
              <w:t xml:space="preserve">et. </w:t>
            </w:r>
          </w:p>
          <w:p w:rsidR="00391D81" w:rsidRDefault="00391D81" w:rsidP="000679F8">
            <w:pPr>
              <w:pStyle w:val="Opstilling-punkttegn"/>
            </w:pPr>
          </w:p>
          <w:p w:rsidR="00881775" w:rsidRDefault="004467DE" w:rsidP="000679F8">
            <w:pPr>
              <w:pStyle w:val="Opstilling-punkttegn"/>
              <w:numPr>
                <w:ilvl w:val="0"/>
                <w:numId w:val="8"/>
              </w:numPr>
            </w:pPr>
            <w:r>
              <w:t>Referat af hver kapitel for at få et overblik over handlingen og hovedpersonens udvikling</w:t>
            </w:r>
          </w:p>
          <w:p w:rsidR="004467DE" w:rsidRDefault="004467DE" w:rsidP="000679F8">
            <w:pPr>
              <w:pStyle w:val="Listeafsnit"/>
            </w:pPr>
          </w:p>
          <w:p w:rsidR="004467DE" w:rsidRDefault="004467DE" w:rsidP="000679F8">
            <w:pPr>
              <w:pStyle w:val="Opstilling-punkttegn"/>
              <w:numPr>
                <w:ilvl w:val="0"/>
                <w:numId w:val="8"/>
              </w:numPr>
            </w:pPr>
            <w:r>
              <w:t>Ordkort</w:t>
            </w:r>
            <w:r w:rsidR="008B659A">
              <w:t>,</w:t>
            </w:r>
            <w:r>
              <w:t xml:space="preserve"> der skal udfyldes før kapitlet læses. Støtte til forforståelsen og udvikling af ordforråd.</w:t>
            </w:r>
          </w:p>
          <w:p w:rsidR="004467DE" w:rsidRDefault="004467DE" w:rsidP="000679F8">
            <w:pPr>
              <w:pStyle w:val="Listeafsnit"/>
            </w:pPr>
          </w:p>
          <w:p w:rsidR="004467DE" w:rsidRDefault="004467DE" w:rsidP="000679F8">
            <w:pPr>
              <w:pStyle w:val="Opstilling-punkttegn"/>
              <w:numPr>
                <w:ilvl w:val="0"/>
                <w:numId w:val="8"/>
              </w:numPr>
            </w:pPr>
            <w:r>
              <w:t xml:space="preserve">Handlingslinje med fokus på tidsforløbet i fortællingens første 30 kapitler og kapitel 31. </w:t>
            </w:r>
          </w:p>
          <w:p w:rsidR="0082781E" w:rsidRDefault="0082781E" w:rsidP="000679F8">
            <w:pPr>
              <w:pStyle w:val="Opstilling-punkttegn"/>
              <w:ind w:left="720"/>
            </w:pPr>
          </w:p>
          <w:p w:rsidR="0082781E" w:rsidRDefault="0082781E" w:rsidP="000679F8">
            <w:pPr>
              <w:pStyle w:val="Opstilling-punkttegn"/>
            </w:pPr>
            <w:r>
              <w:t xml:space="preserve">Derudover </w:t>
            </w:r>
            <w:r w:rsidR="004467DE">
              <w:t xml:space="preserve">er en enkelt meddigtningsopgave i form af en tegneserie et centralt sted i bogen. </w:t>
            </w:r>
          </w:p>
          <w:p w:rsidR="00210837" w:rsidRDefault="00210837" w:rsidP="000679F8">
            <w:pPr>
              <w:pStyle w:val="Opstilling-punkttegn"/>
            </w:pPr>
          </w:p>
          <w:p w:rsidR="00210837" w:rsidRPr="00210837" w:rsidRDefault="00210837" w:rsidP="0082781E">
            <w:pPr>
              <w:pStyle w:val="Opstilling-punkttegn"/>
              <w:rPr>
                <w:b/>
              </w:rPr>
            </w:pPr>
            <w:r>
              <w:rPr>
                <w:b/>
              </w:rPr>
              <w:t>Efter du har læst</w:t>
            </w:r>
          </w:p>
          <w:p w:rsidR="00881775" w:rsidRDefault="00391D81" w:rsidP="00893BC1">
            <w:pPr>
              <w:pStyle w:val="Listeafsnit"/>
              <w:ind w:left="0"/>
            </w:pPr>
            <w:r>
              <w:lastRenderedPageBreak/>
              <w:t>Som afslutning på arb</w:t>
            </w:r>
            <w:r w:rsidR="00CA2682">
              <w:t>ejdet med romanen</w:t>
            </w:r>
            <w:r>
              <w:t xml:space="preserve"> samles der op på</w:t>
            </w:r>
            <w:r w:rsidR="00CA2682">
              <w:t xml:space="preserve"> de tre læringsmål vedrørende </w:t>
            </w:r>
            <w:r w:rsidR="004467DE">
              <w:t xml:space="preserve">fastholdelse af det læste i en handlingslinje med fokus på tid, en personkarakteristik af hovedpersonen og perspektivering af hovedpersonens </w:t>
            </w:r>
            <w:r w:rsidR="003C2152">
              <w:t>liv</w:t>
            </w:r>
            <w:r w:rsidR="004467DE">
              <w:t xml:space="preserve"> til egen tid. </w:t>
            </w:r>
          </w:p>
          <w:p w:rsidR="00391D81" w:rsidRDefault="00391D81" w:rsidP="00893BC1">
            <w:pPr>
              <w:pStyle w:val="Listeafsnit"/>
              <w:ind w:left="0"/>
            </w:pPr>
          </w:p>
          <w:p w:rsidR="00303A8A" w:rsidRDefault="00303A8A" w:rsidP="00893BC1">
            <w:pPr>
              <w:pStyle w:val="Listeafsnit"/>
              <w:ind w:left="0"/>
              <w:rPr>
                <w:b/>
              </w:rPr>
            </w:pPr>
            <w:r>
              <w:rPr>
                <w:b/>
              </w:rPr>
              <w:t>Samlet oversigt over markeringsfarver i overlayet:</w:t>
            </w:r>
          </w:p>
          <w:p w:rsidR="00F01DAC" w:rsidRDefault="00F01DAC" w:rsidP="00303A8A">
            <w:pPr>
              <w:pStyle w:val="Opstilling-punkttegn"/>
              <w:numPr>
                <w:ilvl w:val="0"/>
                <w:numId w:val="12"/>
              </w:numPr>
            </w:pPr>
            <w:r>
              <w:t xml:space="preserve">Gul: </w:t>
            </w:r>
            <w:r w:rsidR="00F05CF4">
              <w:t xml:space="preserve">highlightet tekst til støtte i besvarelsen af spørgsmål. </w:t>
            </w:r>
          </w:p>
          <w:p w:rsidR="00303A8A" w:rsidRDefault="00303A8A" w:rsidP="00303A8A">
            <w:pPr>
              <w:pStyle w:val="Opstilling-punkttegn"/>
              <w:numPr>
                <w:ilvl w:val="0"/>
                <w:numId w:val="12"/>
              </w:numPr>
            </w:pPr>
            <w:r>
              <w:t xml:space="preserve">Grøn: </w:t>
            </w:r>
            <w:r w:rsidR="00F05CF4">
              <w:t>Indføring i opgaver, der skal besvares.</w:t>
            </w:r>
          </w:p>
          <w:p w:rsidR="00303A8A" w:rsidRDefault="00303A8A" w:rsidP="00303A8A">
            <w:pPr>
              <w:pStyle w:val="Opstilling-punkttegn"/>
              <w:numPr>
                <w:ilvl w:val="0"/>
                <w:numId w:val="12"/>
              </w:numPr>
            </w:pPr>
            <w:r>
              <w:t xml:space="preserve">Grå: </w:t>
            </w:r>
            <w:r w:rsidR="003C2152">
              <w:t>ordkort, der skal udfyldes før, mens og efter læsningen.</w:t>
            </w:r>
          </w:p>
          <w:p w:rsidR="00303A8A" w:rsidRDefault="00E919D4" w:rsidP="00303A8A">
            <w:pPr>
              <w:pStyle w:val="Opstilling-punkttegn"/>
              <w:numPr>
                <w:ilvl w:val="0"/>
                <w:numId w:val="12"/>
              </w:numPr>
            </w:pPr>
            <w:r>
              <w:t>Turkis</w:t>
            </w:r>
            <w:r w:rsidR="00303A8A">
              <w:t xml:space="preserve">: </w:t>
            </w:r>
            <w:r w:rsidR="00F05CF4">
              <w:t xml:space="preserve">Oplæsninger til støtte i besvarelsen af spørgsmål. </w:t>
            </w:r>
          </w:p>
          <w:p w:rsidR="000679F8" w:rsidRPr="000679F8" w:rsidRDefault="003C2152" w:rsidP="000679F8">
            <w:pPr>
              <w:pStyle w:val="Opstilling-punkttegn"/>
              <w:numPr>
                <w:ilvl w:val="0"/>
                <w:numId w:val="12"/>
              </w:numPr>
            </w:pPr>
            <w:r>
              <w:t xml:space="preserve">Rød: Handlingslinje </w:t>
            </w:r>
          </w:p>
          <w:p w:rsidR="0094026C" w:rsidRPr="00332CD8" w:rsidRDefault="0094026C" w:rsidP="00893BC1">
            <w:pPr>
              <w:pStyle w:val="Overskrift1"/>
              <w:spacing w:before="240"/>
              <w:outlineLvl w:val="0"/>
              <w:rPr>
                <w:rFonts w:asciiTheme="minorHAnsi" w:hAnsiTheme="minorHAnsi"/>
                <w:color w:val="000066"/>
                <w:sz w:val="32"/>
                <w:szCs w:val="32"/>
              </w:rPr>
            </w:pPr>
            <w:r w:rsidRPr="00332CD8">
              <w:rPr>
                <w:rFonts w:asciiTheme="minorHAnsi" w:hAnsiTheme="minorHAnsi"/>
                <w:color w:val="000066"/>
                <w:sz w:val="32"/>
                <w:szCs w:val="32"/>
              </w:rPr>
              <w:t>Supplerende materialer</w:t>
            </w:r>
          </w:p>
          <w:p w:rsidR="00210837" w:rsidRDefault="00210837" w:rsidP="00893BC1"/>
          <w:p w:rsidR="0094026C" w:rsidRDefault="003C2152" w:rsidP="00893BC1">
            <w:r>
              <w:t>S</w:t>
            </w:r>
            <w:r w:rsidR="009A5F90">
              <w:t>upplerende materialer, der</w:t>
            </w:r>
            <w:r w:rsidR="0094026C" w:rsidRPr="000956E3">
              <w:t xml:space="preserve"> kan lånes på dit lokale CFU.</w:t>
            </w:r>
            <w:r w:rsidR="00210837">
              <w:br/>
            </w:r>
          </w:p>
          <w:p w:rsidR="002E0B02" w:rsidRPr="002E0B02" w:rsidRDefault="002E0B02" w:rsidP="002E0B02">
            <w:pPr>
              <w:pStyle w:val="Opstilling-punkttegn"/>
              <w:numPr>
                <w:ilvl w:val="0"/>
                <w:numId w:val="10"/>
              </w:numPr>
              <w:rPr>
                <w:i/>
              </w:rPr>
            </w:pPr>
            <w:r>
              <w:rPr>
                <w:i/>
              </w:rPr>
              <w:t xml:space="preserve"> </w:t>
            </w:r>
            <w:r w:rsidRPr="002E0B02">
              <w:rPr>
                <w:b/>
                <w:bCs/>
                <w:i/>
              </w:rPr>
              <w:t>100 års barndom ( 5 )</w:t>
            </w:r>
            <w:r w:rsidRPr="002E0B02">
              <w:rPr>
                <w:i/>
              </w:rPr>
              <w:t> </w:t>
            </w:r>
          </w:p>
          <w:p w:rsidR="002E0B02" w:rsidRPr="002E0B02" w:rsidRDefault="002E0B02" w:rsidP="002E0B02">
            <w:pPr>
              <w:pStyle w:val="Opstilling-punkttegn"/>
              <w:ind w:left="720"/>
              <w:rPr>
                <w:i/>
              </w:rPr>
            </w:pPr>
            <w:r w:rsidRPr="002E0B02">
              <w:rPr>
                <w:i/>
              </w:rPr>
              <w:t>1940-1950: vinter er tid til en sørgelig historie</w:t>
            </w:r>
            <w:r w:rsidR="00737B5E">
              <w:rPr>
                <w:i/>
              </w:rPr>
              <w:t>,</w:t>
            </w:r>
            <w:r w:rsidRPr="002E0B02">
              <w:rPr>
                <w:i/>
              </w:rPr>
              <w:t> </w:t>
            </w:r>
            <w:r w:rsidR="000679F8" w:rsidRPr="006277D9">
              <w:t>DR 1</w:t>
            </w:r>
            <w:r w:rsidR="00737B5E" w:rsidRPr="006277D9">
              <w:t xml:space="preserve">, 30 min, </w:t>
            </w:r>
            <w:hyperlink r:id="rId9" w:history="1">
              <w:r w:rsidR="006277D9" w:rsidRPr="006277D9">
                <w:rPr>
                  <w:rStyle w:val="Hyperlink"/>
                </w:rPr>
                <w:t>http://mitcfu.dk/</w:t>
              </w:r>
              <w:r w:rsidR="006277D9" w:rsidRPr="006277D9">
                <w:rPr>
                  <w:rStyle w:val="Hyperlink"/>
                  <w:bCs/>
                </w:rPr>
                <w:t>TV0000017649</w:t>
              </w:r>
            </w:hyperlink>
            <w:r w:rsidR="006277D9">
              <w:rPr>
                <w:bCs/>
                <w:i/>
              </w:rPr>
              <w:t xml:space="preserve"> </w:t>
            </w:r>
          </w:p>
          <w:tbl>
            <w:tblPr>
              <w:tblW w:w="9600" w:type="dxa"/>
              <w:shd w:val="clear" w:color="auto" w:fill="FFFFFF"/>
              <w:tblCellMar>
                <w:top w:w="15" w:type="dxa"/>
                <w:left w:w="15" w:type="dxa"/>
                <w:bottom w:w="15" w:type="dxa"/>
                <w:right w:w="15" w:type="dxa"/>
              </w:tblCellMar>
              <w:tblLook w:val="04A0" w:firstRow="1" w:lastRow="0" w:firstColumn="1" w:lastColumn="0" w:noHBand="0" w:noVBand="1"/>
            </w:tblPr>
            <w:tblGrid>
              <w:gridCol w:w="4800"/>
              <w:gridCol w:w="4800"/>
            </w:tblGrid>
            <w:tr w:rsidR="002E0B02" w:rsidRPr="002E0B02" w:rsidTr="002E0B02">
              <w:tc>
                <w:tcPr>
                  <w:tcW w:w="0" w:type="auto"/>
                  <w:shd w:val="clear" w:color="auto" w:fill="FFFFFF"/>
                  <w:vAlign w:val="center"/>
                  <w:hideMark/>
                </w:tcPr>
                <w:p w:rsidR="002E0B02" w:rsidRPr="002E0B02" w:rsidRDefault="002E0B02" w:rsidP="002E0B02">
                  <w:pPr>
                    <w:spacing w:after="0"/>
                    <w:rPr>
                      <w:rFonts w:ascii="Verdana" w:eastAsia="Times New Roman" w:hAnsi="Verdana" w:cs="Times New Roman"/>
                      <w:color w:val="454545"/>
                      <w:sz w:val="20"/>
                      <w:szCs w:val="20"/>
                      <w:lang w:eastAsia="da-DK"/>
                    </w:rPr>
                  </w:pPr>
                </w:p>
              </w:tc>
              <w:tc>
                <w:tcPr>
                  <w:tcW w:w="0" w:type="auto"/>
                  <w:shd w:val="clear" w:color="auto" w:fill="FFFFFF"/>
                  <w:vAlign w:val="center"/>
                  <w:hideMark/>
                </w:tcPr>
                <w:p w:rsidR="002E0B02" w:rsidRPr="002E0B02" w:rsidRDefault="002E0B02" w:rsidP="002E0B02">
                  <w:pPr>
                    <w:spacing w:after="0"/>
                    <w:rPr>
                      <w:rFonts w:ascii="Verdana" w:eastAsia="Times New Roman" w:hAnsi="Verdana" w:cs="Times New Roman"/>
                      <w:color w:val="454545"/>
                      <w:sz w:val="20"/>
                      <w:szCs w:val="20"/>
                      <w:lang w:eastAsia="da-DK"/>
                    </w:rPr>
                  </w:pPr>
                </w:p>
              </w:tc>
            </w:tr>
          </w:tbl>
          <w:p w:rsidR="002E0B02" w:rsidRPr="002E0B02" w:rsidRDefault="002E0B02" w:rsidP="002E0B02">
            <w:pPr>
              <w:pStyle w:val="Opstilling-punkttegn"/>
              <w:numPr>
                <w:ilvl w:val="0"/>
                <w:numId w:val="10"/>
              </w:numPr>
              <w:rPr>
                <w:i/>
              </w:rPr>
            </w:pPr>
            <w:r w:rsidRPr="002E0B02">
              <w:rPr>
                <w:i/>
              </w:rPr>
              <w:t xml:space="preserve">100 års barndom ( 6 ) </w:t>
            </w:r>
          </w:p>
          <w:p w:rsidR="002E0B02" w:rsidRPr="002E0B02" w:rsidRDefault="002E0B02" w:rsidP="002E0B02">
            <w:pPr>
              <w:pStyle w:val="Opstilling-punkttegn"/>
              <w:ind w:left="720"/>
              <w:rPr>
                <w:i/>
              </w:rPr>
            </w:pPr>
            <w:r w:rsidRPr="002E0B02">
              <w:rPr>
                <w:i/>
              </w:rPr>
              <w:t>1950-1960: så fik vi fred - nu mangler vi kun ro</w:t>
            </w:r>
            <w:r w:rsidR="006277D9">
              <w:rPr>
                <w:i/>
              </w:rPr>
              <w:t>,</w:t>
            </w:r>
            <w:r w:rsidR="000679F8">
              <w:rPr>
                <w:i/>
              </w:rPr>
              <w:t xml:space="preserve"> </w:t>
            </w:r>
            <w:r w:rsidR="000679F8" w:rsidRPr="006277D9">
              <w:t>DR 1</w:t>
            </w:r>
            <w:r w:rsidR="006277D9" w:rsidRPr="006277D9">
              <w:t xml:space="preserve">, 30 min, </w:t>
            </w:r>
            <w:hyperlink r:id="rId10" w:history="1">
              <w:r w:rsidR="006277D9" w:rsidRPr="00126EF7">
                <w:rPr>
                  <w:rStyle w:val="Hyperlink"/>
                </w:rPr>
                <w:t>http://mitcfu.dk/TV0000017650</w:t>
              </w:r>
            </w:hyperlink>
            <w:r w:rsidR="006277D9">
              <w:t xml:space="preserve"> </w:t>
            </w:r>
          </w:p>
          <w:p w:rsidR="001E07DC" w:rsidRDefault="001E07DC" w:rsidP="000679F8">
            <w:pPr>
              <w:pStyle w:val="Opstilling-punkttegn"/>
              <w:ind w:left="720"/>
            </w:pPr>
          </w:p>
          <w:p w:rsidR="003C2152" w:rsidRDefault="003C2152" w:rsidP="00304081">
            <w:r>
              <w:t>Resurser på nettet, som læreren kan have forberet eller introduceret før eller under læsningen</w:t>
            </w:r>
            <w:r w:rsidR="008B659A">
              <w:t>:</w:t>
            </w:r>
          </w:p>
          <w:p w:rsidR="003C2152" w:rsidRDefault="003C2152" w:rsidP="00304081"/>
          <w:p w:rsidR="0094026C" w:rsidRDefault="000679F8" w:rsidP="00304081">
            <w:r>
              <w:t xml:space="preserve">Danmarks frihedssang og Danmark nu blunder den lyse nat kan findes på nette ved at søg på sangenes titel. </w:t>
            </w:r>
          </w:p>
          <w:p w:rsidR="000679F8" w:rsidRDefault="000679F8" w:rsidP="00304081"/>
          <w:p w:rsidR="000679F8" w:rsidRDefault="000679F8" w:rsidP="00304081">
            <w:r>
              <w:t>Programmet Timeline kan bruges til at lave tidslin</w:t>
            </w:r>
            <w:r w:rsidR="008B659A">
              <w:t>j</w:t>
            </w:r>
            <w:r>
              <w:t>e. Findes ved at søge med søgeordet timeline.</w:t>
            </w:r>
          </w:p>
          <w:p w:rsidR="000679F8" w:rsidRDefault="000679F8" w:rsidP="00304081"/>
          <w:p w:rsidR="000679F8" w:rsidRPr="000679F8" w:rsidRDefault="000679F8" w:rsidP="000679F8">
            <w:pPr>
              <w:spacing w:before="120" w:after="120"/>
              <w:rPr>
                <w:rFonts w:eastAsia="Times New Roman" w:cstheme="minorHAnsi"/>
                <w:lang w:eastAsia="da-DK"/>
              </w:rPr>
            </w:pPr>
            <w:r w:rsidRPr="000679F8">
              <w:rPr>
                <w:rFonts w:eastAsia="Times New Roman" w:cstheme="minorHAnsi"/>
                <w:lang w:eastAsia="da-DK"/>
              </w:rPr>
              <w:t xml:space="preserve">Skolemanden Jeppe Tang ville hjælpe børnene til at huske plagerne. I 1865 skrev han verset som er med i bogen. </w:t>
            </w:r>
          </w:p>
          <w:p w:rsidR="000679F8" w:rsidRDefault="000679F8" w:rsidP="000679F8">
            <w:pPr>
              <w:spacing w:before="120" w:after="120"/>
              <w:rPr>
                <w:rFonts w:eastAsia="Times New Roman" w:cstheme="minorHAnsi"/>
                <w:i/>
                <w:iCs/>
                <w:lang w:eastAsia="da-DK"/>
              </w:rPr>
            </w:pPr>
            <w:r w:rsidRPr="000679F8">
              <w:rPr>
                <w:rFonts w:eastAsia="Times New Roman" w:cstheme="minorHAnsi"/>
                <w:i/>
                <w:iCs/>
                <w:lang w:eastAsia="da-DK"/>
              </w:rPr>
              <w:t>Vand til Blod og Frøers Mængde,</w:t>
            </w:r>
            <w:r w:rsidRPr="000679F8">
              <w:rPr>
                <w:rFonts w:eastAsia="Times New Roman" w:cstheme="minorHAnsi"/>
                <w:i/>
                <w:iCs/>
                <w:lang w:eastAsia="da-DK"/>
              </w:rPr>
              <w:br/>
              <w:t>Myg dernæst Egypten trængte.</w:t>
            </w:r>
            <w:r w:rsidRPr="000679F8">
              <w:rPr>
                <w:rFonts w:eastAsia="Times New Roman" w:cstheme="minorHAnsi"/>
                <w:i/>
                <w:iCs/>
                <w:lang w:eastAsia="da-DK"/>
              </w:rPr>
              <w:br/>
              <w:t>Utøj, Pest og Bylders Nød,</w:t>
            </w:r>
            <w:r w:rsidRPr="000679F8">
              <w:rPr>
                <w:rFonts w:eastAsia="Times New Roman" w:cstheme="minorHAnsi"/>
                <w:i/>
                <w:iCs/>
                <w:lang w:eastAsia="da-DK"/>
              </w:rPr>
              <w:br/>
              <w:t>Hagel, Græshop, Mørke, Død.</w:t>
            </w:r>
          </w:p>
          <w:p w:rsidR="000679F8" w:rsidRPr="0048142B" w:rsidRDefault="000679F8" w:rsidP="000679F8">
            <w:pPr>
              <w:rPr>
                <w:sz w:val="28"/>
                <w:szCs w:val="28"/>
              </w:rPr>
            </w:pPr>
            <w:r>
              <w:rPr>
                <w:noProof/>
                <w:lang w:eastAsia="da-DK"/>
              </w:rPr>
              <w:lastRenderedPageBreak/>
              <w:drawing>
                <wp:anchor distT="0" distB="0" distL="114300" distR="114300" simplePos="0" relativeHeight="251694080" behindDoc="0" locked="0" layoutInCell="1" allowOverlap="1">
                  <wp:simplePos x="0" y="0"/>
                  <wp:positionH relativeFrom="column">
                    <wp:posOffset>-68580</wp:posOffset>
                  </wp:positionH>
                  <wp:positionV relativeFrom="paragraph">
                    <wp:posOffset>255270</wp:posOffset>
                  </wp:positionV>
                  <wp:extent cx="1300192" cy="1990090"/>
                  <wp:effectExtent l="0" t="0" r="0" b="0"/>
                  <wp:wrapSquare wrapText="bothSides"/>
                  <wp:docPr id="2" name="Billede 2" descr="http://arslonga.dk/IMAGES3/4-PORTKOR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slonga.dk/IMAGES3/4-PORTKORT1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0192" cy="1990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42B">
              <w:rPr>
                <w:sz w:val="28"/>
                <w:szCs w:val="28"/>
              </w:rPr>
              <w:t>Prinsessekrølle</w:t>
            </w:r>
          </w:p>
          <w:p w:rsidR="000679F8" w:rsidRPr="0048142B" w:rsidRDefault="000679F8" w:rsidP="000679F8">
            <w:pPr>
              <w:rPr>
                <w:sz w:val="24"/>
                <w:szCs w:val="24"/>
              </w:rPr>
            </w:pPr>
            <w:r w:rsidRPr="0048142B">
              <w:rPr>
                <w:sz w:val="24"/>
                <w:szCs w:val="24"/>
              </w:rPr>
              <w:t xml:space="preserve">Dronning Margrethe blev født i 1940 lige da 2. verdenskrig var startet. Da hun var 3 år havde hun en fin krølle i panden som blev bemærket af alle mødre. Den blev kaldt prinsessekrøllen. </w:t>
            </w:r>
          </w:p>
          <w:p w:rsidR="000679F8" w:rsidRPr="0048142B" w:rsidRDefault="000679F8" w:rsidP="000679F8">
            <w:pPr>
              <w:rPr>
                <w:sz w:val="24"/>
                <w:szCs w:val="24"/>
              </w:rPr>
            </w:pPr>
            <w:r>
              <w:rPr>
                <w:noProof/>
                <w:lang w:eastAsia="da-DK"/>
              </w:rPr>
              <w:drawing>
                <wp:anchor distT="0" distB="0" distL="114300" distR="114300" simplePos="0" relativeHeight="251695104" behindDoc="0" locked="0" layoutInCell="1" allowOverlap="1">
                  <wp:simplePos x="0" y="0"/>
                  <wp:positionH relativeFrom="column">
                    <wp:posOffset>4049395</wp:posOffset>
                  </wp:positionH>
                  <wp:positionV relativeFrom="paragraph">
                    <wp:posOffset>83820</wp:posOffset>
                  </wp:positionV>
                  <wp:extent cx="1119505" cy="1381125"/>
                  <wp:effectExtent l="0" t="0" r="4445" b="9525"/>
                  <wp:wrapSquare wrapText="bothSides"/>
                  <wp:docPr id="7" name="Billede 7" descr="http://1.bp.blogspot.com/_2213ez3Wdps/S0R5p6_jIDI/AAAAAAAACKA/G7LMrqOjE70/s1600/Julemaerke-1942-2%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2213ez3Wdps/S0R5p6_jIDI/AAAAAAAACKA/G7LMrqOjE70/s1600/Julemaerke-1942-2%5B1%5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9505"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42B">
              <w:rPr>
                <w:sz w:val="24"/>
                <w:szCs w:val="24"/>
              </w:rPr>
              <w:t>Mange mødre med små piger prøvede i 40erne at efterligne den kongelige krølle, der blev drejet på toppen af hovedet af pigerne.</w:t>
            </w:r>
          </w:p>
          <w:p w:rsidR="000679F8" w:rsidRPr="0048142B" w:rsidRDefault="000679F8" w:rsidP="000679F8">
            <w:pPr>
              <w:rPr>
                <w:sz w:val="24"/>
                <w:szCs w:val="24"/>
              </w:rPr>
            </w:pPr>
            <w:r w:rsidRPr="0048142B">
              <w:rPr>
                <w:sz w:val="24"/>
                <w:szCs w:val="24"/>
              </w:rPr>
              <w:t xml:space="preserve">Sådan så Margrethe ud da hun var to år. Hun kom også på et frimærke med den frisure. </w:t>
            </w:r>
          </w:p>
          <w:p w:rsidR="000679F8" w:rsidRDefault="000679F8" w:rsidP="000679F8">
            <w:r>
              <w:rPr>
                <w:noProof/>
                <w:lang w:eastAsia="da-DK"/>
              </w:rPr>
              <w:t xml:space="preserve">                                   </w:t>
            </w:r>
          </w:p>
          <w:p w:rsidR="000679F8" w:rsidRDefault="000679F8" w:rsidP="000679F8"/>
          <w:p w:rsidR="000679F8" w:rsidRDefault="000679F8" w:rsidP="000679F8"/>
          <w:p w:rsidR="000679F8" w:rsidRDefault="000679F8" w:rsidP="000679F8">
            <w:r w:rsidRPr="003F6FE3">
              <w:rPr>
                <w:b/>
                <w:bCs/>
                <w:noProof/>
                <w:lang w:eastAsia="da-DK"/>
              </w:rPr>
              <w:drawing>
                <wp:anchor distT="0" distB="0" distL="114300" distR="114300" simplePos="0" relativeHeight="251696128" behindDoc="0" locked="0" layoutInCell="1" allowOverlap="1">
                  <wp:simplePos x="0" y="0"/>
                  <wp:positionH relativeFrom="column">
                    <wp:posOffset>3219450</wp:posOffset>
                  </wp:positionH>
                  <wp:positionV relativeFrom="paragraph">
                    <wp:posOffset>150495</wp:posOffset>
                  </wp:positionV>
                  <wp:extent cx="1710690" cy="1216025"/>
                  <wp:effectExtent l="0" t="0" r="3810" b="3175"/>
                  <wp:wrapSquare wrapText="bothSides"/>
                  <wp:docPr id="8" name="Billede 8" descr="http://www.hverdagogfest.dk/kaffe/rich%B4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verdagogfest.dk/kaffe/rich%B4s.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2052" t="2847" r="9229" b="9609"/>
                          <a:stretch/>
                        </pic:blipFill>
                        <pic:spPr bwMode="auto">
                          <a:xfrm>
                            <a:off x="0" y="0"/>
                            <a:ext cx="1710690" cy="1216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Richs bruges til at lave kaffe. </w:t>
            </w:r>
          </w:p>
          <w:p w:rsidR="000679F8" w:rsidRDefault="000679F8" w:rsidP="000679F8">
            <w:r w:rsidRPr="003F6FE3">
              <w:t>Richs er kaffetilsætning eller kaffeerstatning, der fremstilles af korn, cikorierødder, der er blevet tørret, formalet og brændt, så det har udseende som ristede kaffebønner. </w:t>
            </w:r>
          </w:p>
          <w:p w:rsidR="000679F8" w:rsidRDefault="000679F8" w:rsidP="00304081"/>
          <w:p w:rsidR="00C50667" w:rsidRDefault="00C50667" w:rsidP="00304081"/>
          <w:p w:rsidR="00C50667" w:rsidRDefault="00C50667" w:rsidP="00304081"/>
          <w:p w:rsidR="00C50667" w:rsidRDefault="00C50667" w:rsidP="00304081"/>
          <w:p w:rsidR="00C50667" w:rsidRDefault="00C50667" w:rsidP="00304081"/>
          <w:p w:rsidR="00C50667" w:rsidRDefault="00C50667" w:rsidP="00304081">
            <w:r>
              <w:t>Gæslinger</w:t>
            </w:r>
          </w:p>
          <w:p w:rsidR="00C50667" w:rsidRDefault="00C50667" w:rsidP="00C50667"/>
          <w:p w:rsidR="00C50667" w:rsidRDefault="00C50667" w:rsidP="00C50667">
            <w:r>
              <w:rPr>
                <w:noProof/>
                <w:lang w:eastAsia="da-DK"/>
              </w:rPr>
              <w:drawing>
                <wp:anchor distT="0" distB="0" distL="114300" distR="114300" simplePos="0" relativeHeight="251698176" behindDoc="0" locked="0" layoutInCell="1" allowOverlap="1">
                  <wp:simplePos x="0" y="0"/>
                  <wp:positionH relativeFrom="column">
                    <wp:posOffset>2726055</wp:posOffset>
                  </wp:positionH>
                  <wp:positionV relativeFrom="paragraph">
                    <wp:posOffset>104775</wp:posOffset>
                  </wp:positionV>
                  <wp:extent cx="2209800" cy="1657350"/>
                  <wp:effectExtent l="0" t="0" r="0" b="0"/>
                  <wp:wrapSquare wrapText="bothSides"/>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14:sizeRelH relativeFrom="page">
                    <wp14:pctWidth>0</wp14:pctWidth>
                  </wp14:sizeRelH>
                  <wp14:sizeRelV relativeFrom="page">
                    <wp14:pctHeight>0</wp14:pctHeight>
                  </wp14:sizeRelV>
                </wp:anchor>
              </w:drawing>
            </w:r>
            <w:r>
              <w:t xml:space="preserve">Pilen blomstrer med gæslinger Ved nogle af pilearterne kommer de dunende »gæslinger« stort set samtidig som de tobenede gæslinger </w:t>
            </w:r>
          </w:p>
          <w:p w:rsidR="00C50667" w:rsidRDefault="00C50667" w:rsidP="00C50667">
            <w:r>
              <w:t>Pil er mange arter, derfor skal man heller ikke blive overrasket over, at de kan være svære at kende. De almindeligste arter i naturen er gråpil og øret pil, der begge er buske, samt seljepil, der bliver et træ, men desuden findes flere arter plantet. De forskellige pilearter blomstrer ikke samtidig. Det gør, at man kan finde blomstrende pil fra midten af februar og langt hen i maj.</w:t>
            </w:r>
          </w:p>
          <w:p w:rsidR="00C50667" w:rsidRDefault="00C50667" w:rsidP="00C50667"/>
        </w:tc>
      </w:tr>
    </w:tbl>
    <w:p w:rsidR="00E96604" w:rsidRPr="000E457C" w:rsidRDefault="00E96604" w:rsidP="000E457C"/>
    <w:sectPr w:rsidR="00E96604" w:rsidRPr="000E457C" w:rsidSect="00230C2A">
      <w:headerReference w:type="even" r:id="rId15"/>
      <w:headerReference w:type="default" r:id="rId16"/>
      <w:footerReference w:type="even" r:id="rId17"/>
      <w:footerReference w:type="default" r:id="rId18"/>
      <w:headerReference w:type="first" r:id="rId19"/>
      <w:footerReference w:type="first" r:id="rId20"/>
      <w:pgSz w:w="11906" w:h="16838"/>
      <w:pgMar w:top="1605" w:right="1134" w:bottom="1135" w:left="1134"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15A" w:rsidRDefault="0006615A" w:rsidP="00187667">
      <w:pPr>
        <w:spacing w:after="0"/>
      </w:pPr>
      <w:r>
        <w:separator/>
      </w:r>
    </w:p>
  </w:endnote>
  <w:endnote w:type="continuationSeparator" w:id="0">
    <w:p w:rsidR="0006615A" w:rsidRDefault="0006615A" w:rsidP="001876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1B" w:rsidRDefault="007E661B">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7667" w:rsidRDefault="008013DB" w:rsidP="00187667">
    <w:pPr>
      <w:pStyle w:val="Sidefod"/>
    </w:pPr>
    <w:r>
      <w:rPr>
        <w:noProof/>
        <w:lang w:eastAsia="da-DK"/>
      </w:rPr>
      <mc:AlternateContent>
        <mc:Choice Requires="wpg">
          <w:drawing>
            <wp:anchor distT="0" distB="0" distL="114300" distR="114300" simplePos="0" relativeHeight="251663360" behindDoc="0" locked="0" layoutInCell="1" allowOverlap="1" wp14:anchorId="253E54BB" wp14:editId="634561BF">
              <wp:simplePos x="0" y="0"/>
              <wp:positionH relativeFrom="column">
                <wp:posOffset>5582488</wp:posOffset>
              </wp:positionH>
              <wp:positionV relativeFrom="paragraph">
                <wp:posOffset>160655</wp:posOffset>
              </wp:positionV>
              <wp:extent cx="583565" cy="270406"/>
              <wp:effectExtent l="0" t="0" r="6985" b="0"/>
              <wp:wrapNone/>
              <wp:docPr id="3" name="Gruppe 3"/>
              <wp:cNvGraphicFramePr/>
              <a:graphic xmlns:a="http://schemas.openxmlformats.org/drawingml/2006/main">
                <a:graphicData uri="http://schemas.microsoft.com/office/word/2010/wordprocessingGroup">
                  <wpg:wgp>
                    <wpg:cNvGrpSpPr/>
                    <wpg:grpSpPr>
                      <a:xfrm>
                        <a:off x="0" y="0"/>
                        <a:ext cx="583565" cy="270406"/>
                        <a:chOff x="0" y="0"/>
                        <a:chExt cx="583565" cy="270406"/>
                      </a:xfrm>
                    </wpg:grpSpPr>
                    <wps:wsp>
                      <wps:cNvPr id="9" name="Text Box 2"/>
                      <wps:cNvSpPr txBox="1">
                        <a:spLocks noChangeArrowheads="1"/>
                      </wps:cNvSpPr>
                      <wps:spPr bwMode="auto">
                        <a:xfrm>
                          <a:off x="0" y="0"/>
                          <a:ext cx="583565" cy="1750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
                              <a:solidFill>
                                <a:schemeClr val="tx1">
                                  <a:lumMod val="100000"/>
                                  <a:lumOff val="0"/>
                                </a:schemeClr>
                              </a:solidFill>
                              <a:miter lim="800000"/>
                              <a:headEnd/>
                              <a:tailEnd/>
                            </a14:hiddenLine>
                          </a:ext>
                        </a:extLst>
                      </wps:spPr>
                      <wps:txbx>
                        <w:txbxContent>
                          <w:p w:rsidR="007A6D3E" w:rsidRPr="007A6D3E" w:rsidRDefault="007A6D3E" w:rsidP="007A6D3E">
                            <w:pPr>
                              <w:pStyle w:val="Sidefod"/>
                              <w:rPr>
                                <w:sz w:val="20"/>
                                <w:szCs w:val="20"/>
                              </w:rPr>
                            </w:pPr>
                            <w:bookmarkStart w:id="1" w:name="bmkOvsPage"/>
                            <w:r w:rsidRPr="007A6D3E">
                              <w:rPr>
                                <w:sz w:val="20"/>
                                <w:szCs w:val="20"/>
                              </w:rPr>
                              <w:t>Side</w:t>
                            </w:r>
                            <w:bookmarkEnd w:id="1"/>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470C6B">
                                  <w:rPr>
                                    <w:noProof/>
                                    <w:sz w:val="20"/>
                                    <w:szCs w:val="20"/>
                                  </w:rPr>
                                  <w:t>2</w:t>
                                </w:r>
                                <w:r w:rsidRPr="007A6D3E">
                                  <w:rPr>
                                    <w:noProof/>
                                    <w:sz w:val="20"/>
                                    <w:szCs w:val="20"/>
                                  </w:rPr>
                                  <w:fldChar w:fldCharType="end"/>
                                </w:r>
                                <w:r w:rsidRPr="007A6D3E">
                                  <w:rPr>
                                    <w:sz w:val="20"/>
                                    <w:szCs w:val="20"/>
                                  </w:rPr>
                                  <w:t xml:space="preserve"> </w:t>
                                </w:r>
                                <w:bookmarkStart w:id="2" w:name="bmkOvsOf"/>
                                <w:r w:rsidRPr="007A6D3E">
                                  <w:rPr>
                                    <w:sz w:val="20"/>
                                    <w:szCs w:val="20"/>
                                  </w:rPr>
                                  <w:t>af</w:t>
                                </w:r>
                                <w:bookmarkEnd w:id="2"/>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470C6B">
                                  <w:rPr>
                                    <w:noProof/>
                                    <w:sz w:val="20"/>
                                    <w:szCs w:val="20"/>
                                  </w:rPr>
                                  <w:t>4</w:t>
                                </w:r>
                                <w:r w:rsidRPr="007A6D3E">
                                  <w:rPr>
                                    <w:noProof/>
                                    <w:sz w:val="20"/>
                                    <w:szCs w:val="20"/>
                                  </w:rPr>
                                  <w:fldChar w:fldCharType="end"/>
                                </w:r>
                              </w:sdtContent>
                            </w:sdt>
                          </w:p>
                        </w:txbxContent>
                      </wps:txbx>
                      <wps:bodyPr rot="0" vert="horz" wrap="square" lIns="0" tIns="0" rIns="0" bIns="0" anchor="t" anchorCtr="0" upright="1">
                        <a:noAutofit/>
                      </wps:bodyPr>
                    </wps:wsp>
                    <pic:pic xmlns:pic="http://schemas.openxmlformats.org/drawingml/2006/picture">
                      <pic:nvPicPr>
                        <pic:cNvPr id="15" name="Billed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3558" y="163667"/>
                          <a:ext cx="530138" cy="106739"/>
                        </a:xfrm>
                        <a:prstGeom prst="rect">
                          <a:avLst/>
                        </a:prstGeom>
                        <a:noFill/>
                        <a:ln>
                          <a:noFill/>
                        </a:ln>
                      </pic:spPr>
                    </pic:pic>
                  </wpg:wgp>
                </a:graphicData>
              </a:graphic>
            </wp:anchor>
          </w:drawing>
        </mc:Choice>
        <mc:Fallback>
          <w:pict>
            <v:group w14:anchorId="253E54BB" id="Gruppe 3" o:spid="_x0000_s1026" style="position:absolute;margin-left:439.55pt;margin-top:12.65pt;width:45.95pt;height:21.3pt;z-index:251663360" coordsize="5835,2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9jHYNgQAADgKAAAOAAAAZHJzL2Uyb0RvYy54bWysVttu4zYQfS/QfyD0&#10;rliyZckS4iwSX4IFtm3Q3X4ALVEWsRLJklTktOi/d4a0fEmKdru7BqLwOpxzOHOGt+8OXUuemTZc&#10;imUQ30QBYaKUFRf7ZfDbp224CIixVFS0lYItgxdmgnd3P/5wO6iCTWUj24ppAkaEKQa1DBprVTGZ&#10;mLJhHTU3UjEBk7XUHbXQ1ftJpekA1rt2Mo2idDJIXSktS2YMjK79ZHDn7Nc1K+0vdW2YJe0yAN+s&#10;+2r33eF3cndLi72mquHl0Q36FV50lAs49GRqTS0lveZvTHW81NLI2t6UspvIuuYlcxgATRy9QvOo&#10;Za8cln0x7NWJJqD2FU9fbbb8+flJE14tg1lABO3gih51rxQjM+RmUPsCljxq9VE96ePA3vcQ7qHW&#10;Hf4HIOTgWH05scoOlpQwOF/M5uk8ICVMTbMoiVLPetnA1bzZVTabf903GQ+doG8nVwYF8WPOFJlv&#10;o+hjQxVzzBvEf6QoHyn6hNge5IFMPUluETJE7AGGIRFcMBj1QZafDRFy1VCxZ/day6FhtALvYtwJ&#10;GE5bkWxTGDSyG36SFdwE7a10hv4vzXE2j/KFO2GkixZKG/vIZEewsQw05IYzTp8/GIvOnJfglQq5&#10;5W0L47RoxdUALPQjwAJsxTnkw4X7n3mUbxabRRIm03QTJtF6Hd5vV0mYbsGp9Wy9Wq3jv/DcOCka&#10;XlVM4DFj6sXJl93bUQR80pySz8iWV2gOXTJ6v1u1mjxTSP2t+x0JuVg2uXbDkQBYXkGKp0n0MM3D&#10;bbrIwmSbzMM8ixZhFOcPeRolebLeXkP6wAX7dkhkgDCZZj6UrqChOrITOHvw4db2HcSNBxxH+EPA&#10;cFl9h5nmiHBDcIFOYNGEg3zBCC06bkGSW94tg8WFFYzbjaicRUt569sXBCLoM4FwxhgeLsoxsH2I&#10;28PuAFYw2neyeoF41xLiEdQZ6gg0Gqn/CMgAmrwMzO891Swg7XsBOYMCPjb02NiNDSpK2LoMbEB8&#10;c2W90PdK830Dlj1NQt5DXtXcxfzZC3AdOyAid7eKlwX8Ha8QWm+i8r8LE+yyPfrui1v3RTY6qj/3&#10;KoTaoKjlO95y++LqHAQBOiWen3iJRGLnLEwxyKsX7weIflYxAiPA8bjK74H85uUrRTIKZGBUo+vl&#10;E+xeHbhruRrTC9tHaMDyq3L0D+z4UreWZd8xYX3t1qwFlFKYhisTEF2wbscqkKb3lb+qMYIuBWa6&#10;uI+ifPoQrubRCgQm24T3eZKFWbTJkihZxKt4NWZjbxjgpe1a8e+QjlcJ5FTiMshpgZQ45bGa2bLB&#10;Zg3X8SswDHeBSTdOOGrPbCLRPj/Oan2sqLP5HF5QUDnjdJammU9oONtX1lkUz2AaK2scpdksPyrc&#10;WC++t+Q7v72nrgmOu7RxzxMH8fiUwvfPZd+tOj/47v4G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qvqj/4QAAAAkBAAAPAAAAZHJzL2Rvd25yZXYueG1sTI9BS8NAEIXvgv9hGcGb&#10;3aSlTRMzKaWopyLYCuJtm50modndkN0m6b93POlxmI/3vpdvJtOKgXrfOIsQzyIQZEunG1shfB5f&#10;n9YgfFBWq9ZZQriRh01xf5erTLvRftBwCJXgEOszhVCH0GVS+rImo/zMdWT5d3a9UYHPvpK6VyOH&#10;m1bOo2gljWosN9Sqo11N5eVwNQhvoxq3i/hl2F/Ou9v3cfn+tY8J8fFh2j6DCDSFPxh+9VkdCnY6&#10;uavVXrQI6ySNGUWYLxcgGEiTmMedEFZJCrLI5f8FxQ8AAAD//wMAUEsDBAoAAAAAAAAAIQC3iXxH&#10;hwMAAIcDAAAUAAAAZHJzL21lZGlhL2ltYWdlMS5wbmeJUE5HDQoaCgAAAA1JSERSAAAAcAAAABcI&#10;AgAAAFxzXP4AAAABc1JHQgCuzhzpAAAABGdBTUEAALGPC/xhBQAAAAlwSFlzAAAOwwAADsMBx2+o&#10;ZAAAAxxJREFUWEfVmb9rFEEUx/f/SJFWIbWCbQikCoIQrCwkXYQEwUKLgIWxCrlCLBIsJCCIErSQ&#10;IATB6oyVgkcghYgXi6hnvCSagCHJV95z3HvzY9/uOCv35ctxezszx3zuzbw3e9lxUOut9pmha8uP&#10;XvG1Wjv77dcf5iPNYyl0uPVxf/Xh7uLMtxsX4G5jeu/B3K/37/h2tHa6P1efv+WLoEJAiebpwSvw&#10;7M3H/KlOn7abd18ORprHCgrUvt+6vDU24PTXibMAzU0jhOkDBbDytV9eoHma5OtXl/ieQvUARUgK&#10;gk53pkZionWz3SECd+af8Ud+OYCuNTewxgVNMpjiLr6Am/pVA1CsawEu4M8XT1VmilnT9DVBykAR&#10;0pfGGwacxudHb6OLD25qoKVoksEUWy33VwsBlJ914TJloGVpGvt+saRAD5orApbSyFc8hFo2mfAC&#10;ZaCTEwuim9LU3VZSoEg1gpTepXKUCE8yWPFtlxgotlvRTWnqbisdUBARjEq5VJAOn5sR8yUDNLew&#10;FAUUy4G620oHNFAkKa3cSZGZxXyNAxNnoIHOAf8XoMgtAlBZYwvmsfxCbvCFJ9lX50clJZQR9Wd5&#10;QaeCcYjisfwqXLLAzU179RsoYIvWevt26L4GivB0luHCzhN5VhjbhXbu0H0NFFW5mKPTzjo/q5zf&#10;jZ3B3797qDloamwfRjPRoprt4E8HNHWWNwdNje0gzdZbbRwiRTu9MeL9ey94sJzSAY2sQ3Eo4IFc&#10;clbyYYvDaGwdWn+WP9rrxqz68EmpWrWTh8BAobKh6gxMo3RAIWQVgUnpfx6e5Hyp8xcopK+fCh+6&#10;JAUK4QQpYGkcDs+YaseUOj1AIU39BRf+H5AaKBZ+Z2pE8Cp0tzHN/S1VOysam0OjBKopwXyHhLxS&#10;A4XAVBmn2HNp28Urd+5VfDEOU5BJoNhJTQtEK5Y22oFy/vtwya39qgEoCas4/DQPUQn0aInyE++d&#10;z+3ji3GY4kwChRC9xJGv/wiskYiQuMJPWElfdltP3oxHmsdSCLDMX55klKs/ni4SykIhq2DW8V5r&#10;bpwADZrlUT06qioAAAAASUVORK5CYIJQSwECLQAUAAYACAAAACEAsYJntgoBAAATAgAAEwAAAAAA&#10;AAAAAAAAAAAAAAAAW0NvbnRlbnRfVHlwZXNdLnhtbFBLAQItABQABgAIAAAAIQA4/SH/1gAAAJQB&#10;AAALAAAAAAAAAAAAAAAAADsBAABfcmVscy8ucmVsc1BLAQItABQABgAIAAAAIQBH9jHYNgQAADgK&#10;AAAOAAAAAAAAAAAAAAAAADoCAABkcnMvZTJvRG9jLnhtbFBLAQItABQABgAIAAAAIQCqJg6+vAAA&#10;ACEBAAAZAAAAAAAAAAAAAAAAAJwGAABkcnMvX3JlbHMvZTJvRG9jLnhtbC5yZWxzUEsBAi0AFAAG&#10;AAgAAAAhAOq+qP/hAAAACQEAAA8AAAAAAAAAAAAAAAAAjwcAAGRycy9kb3ducmV2LnhtbFBLAQIt&#10;AAoAAAAAAAAAIQC3iXxHhwMAAIcDAAAUAAAAAAAAAAAAAAAAAJ0IAABkcnMvbWVkaWEvaW1hZ2Ux&#10;LnBuZ1BLBQYAAAAABgAGAHwBAABWDAAAAAA=&#10;">
              <v:shapetype id="_x0000_t202" coordsize="21600,21600" o:spt="202" path="m,l,21600r21600,l21600,xe">
                <v:stroke joinstyle="miter"/>
                <v:path gradientshapeok="t" o:connecttype="rect"/>
              </v:shapetype>
              <v:shape id="Text Box 2" o:spid="_x0000_s1027" type="#_x0000_t202" style="position:absolute;width:5835;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2EhcwwAAANoAAAAPAAAAZHJzL2Rvd25yZXYueG1sRI9Ba8JA&#10;FITvgv9heYVexGzsocaYjYhS6K00Te+P7DNZmn0bs6vG/vpuodDjMDPfMMVusr240uiNYwWrJAVB&#10;3DhtuFVQf7wsMxA+IGvsHZOCO3nYlfNZgbl2N36naxVaESHsc1TQhTDkUvqmI4s+cQNx9E5utBii&#10;HFupR7xFuO3lU5o+S4uG40KHAx06ar6qi1XgF0ae6+qi3w5hfabve3ZcfGZKPT5M+y2IQFP4D/+1&#10;X7WCDfxeiTdAlj8AAAD//wMAUEsBAi0AFAAGAAgAAAAhANvh9svuAAAAhQEAABMAAAAAAAAAAAAA&#10;AAAAAAAAAFtDb250ZW50X1R5cGVzXS54bWxQSwECLQAUAAYACAAAACEAWvQsW78AAAAVAQAACwAA&#10;AAAAAAAAAAAAAAAfAQAAX3JlbHMvLnJlbHNQSwECLQAUAAYACAAAACEAH9hIXMMAAADaAAAADwAA&#10;AAAAAAAAAAAAAAAHAgAAZHJzL2Rvd25yZXYueG1sUEsFBgAAAAADAAMAtwAAAPcCAAAAAA==&#10;" filled="f" stroked="f" strokecolor="black [3213]" strokeweight=".01pt">
                <v:textbox inset="0,0,0,0">
                  <w:txbxContent>
                    <w:p w:rsidR="007A6D3E" w:rsidRPr="007A6D3E" w:rsidRDefault="007A6D3E" w:rsidP="007A6D3E">
                      <w:pPr>
                        <w:pStyle w:val="Sidefod"/>
                        <w:rPr>
                          <w:sz w:val="20"/>
                          <w:szCs w:val="20"/>
                        </w:rPr>
                      </w:pPr>
                      <w:bookmarkStart w:id="3" w:name="bmkOvsPage"/>
                      <w:r w:rsidRPr="007A6D3E">
                        <w:rPr>
                          <w:sz w:val="20"/>
                          <w:szCs w:val="20"/>
                        </w:rPr>
                        <w:t>Side</w:t>
                      </w:r>
                      <w:bookmarkEnd w:id="3"/>
                      <w:r w:rsidRPr="007A6D3E">
                        <w:rPr>
                          <w:sz w:val="20"/>
                          <w:szCs w:val="20"/>
                        </w:rPr>
                        <w:t xml:space="preserve"> </w:t>
                      </w:r>
                      <w:sdt>
                        <w:sdtPr>
                          <w:rPr>
                            <w:sz w:val="20"/>
                            <w:szCs w:val="20"/>
                          </w:rPr>
                          <w:id w:val="200557021"/>
                          <w:docPartObj>
                            <w:docPartGallery w:val="Page Numbers (Top of Page)"/>
                            <w:docPartUnique/>
                          </w:docPartObj>
                        </w:sdtPr>
                        <w:sdtEndPr/>
                        <w:sdtContent>
                          <w:r w:rsidRPr="007A6D3E">
                            <w:rPr>
                              <w:sz w:val="20"/>
                              <w:szCs w:val="20"/>
                            </w:rPr>
                            <w:fldChar w:fldCharType="begin"/>
                          </w:r>
                          <w:r w:rsidRPr="007A6D3E">
                            <w:rPr>
                              <w:sz w:val="20"/>
                              <w:szCs w:val="20"/>
                            </w:rPr>
                            <w:instrText xml:space="preserve"> PAGE </w:instrText>
                          </w:r>
                          <w:r w:rsidRPr="007A6D3E">
                            <w:rPr>
                              <w:sz w:val="20"/>
                              <w:szCs w:val="20"/>
                            </w:rPr>
                            <w:fldChar w:fldCharType="separate"/>
                          </w:r>
                          <w:r w:rsidR="00470C6B">
                            <w:rPr>
                              <w:noProof/>
                              <w:sz w:val="20"/>
                              <w:szCs w:val="20"/>
                            </w:rPr>
                            <w:t>2</w:t>
                          </w:r>
                          <w:r w:rsidRPr="007A6D3E">
                            <w:rPr>
                              <w:noProof/>
                              <w:sz w:val="20"/>
                              <w:szCs w:val="20"/>
                            </w:rPr>
                            <w:fldChar w:fldCharType="end"/>
                          </w:r>
                          <w:r w:rsidRPr="007A6D3E">
                            <w:rPr>
                              <w:sz w:val="20"/>
                              <w:szCs w:val="20"/>
                            </w:rPr>
                            <w:t xml:space="preserve"> </w:t>
                          </w:r>
                          <w:bookmarkStart w:id="4" w:name="bmkOvsOf"/>
                          <w:r w:rsidRPr="007A6D3E">
                            <w:rPr>
                              <w:sz w:val="20"/>
                              <w:szCs w:val="20"/>
                            </w:rPr>
                            <w:t>af</w:t>
                          </w:r>
                          <w:bookmarkEnd w:id="4"/>
                          <w:r w:rsidRPr="007A6D3E">
                            <w:rPr>
                              <w:sz w:val="20"/>
                              <w:szCs w:val="20"/>
                            </w:rPr>
                            <w:t xml:space="preserve"> </w:t>
                          </w:r>
                          <w:r w:rsidRPr="007A6D3E">
                            <w:rPr>
                              <w:sz w:val="20"/>
                              <w:szCs w:val="20"/>
                            </w:rPr>
                            <w:fldChar w:fldCharType="begin"/>
                          </w:r>
                          <w:r w:rsidRPr="007A6D3E">
                            <w:rPr>
                              <w:sz w:val="20"/>
                              <w:szCs w:val="20"/>
                            </w:rPr>
                            <w:instrText xml:space="preserve"> SECTIONPAGES </w:instrText>
                          </w:r>
                          <w:r w:rsidRPr="007A6D3E">
                            <w:rPr>
                              <w:sz w:val="20"/>
                              <w:szCs w:val="20"/>
                            </w:rPr>
                            <w:fldChar w:fldCharType="separate"/>
                          </w:r>
                          <w:r w:rsidR="00470C6B">
                            <w:rPr>
                              <w:noProof/>
                              <w:sz w:val="20"/>
                              <w:szCs w:val="20"/>
                            </w:rPr>
                            <w:t>4</w:t>
                          </w:r>
                          <w:r w:rsidRPr="007A6D3E">
                            <w:rPr>
                              <w:noProof/>
                              <w:sz w:val="20"/>
                              <w:szCs w:val="20"/>
                            </w:rPr>
                            <w:fldChar w:fldCharType="end"/>
                          </w:r>
                        </w:sdtContent>
                      </w:sdt>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lede 15" o:spid="_x0000_s1028" type="#_x0000_t75" style="position:absolute;left:35;top:1636;width:5301;height:10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devwAAANsAAAAPAAAAZHJzL2Rvd25yZXYueG1sRE9Li8Iw&#10;EL4v+B/CCN7WtIKyVGMRH/i4rS4L3oZmbIvNpDSx1n9vBMHbfHzPmaWdqURLjSstK4iHEQjizOqS&#10;cwV/p833DwjnkTVWlknBgxyk897XDBNt7/xL7dHnIoSwS1BB4X2dSOmyggy6oa2JA3exjUEfYJNL&#10;3eA9hJtKjqJoIg2WHBoKrGlZUHY93oyC9dlpbvFRTnD1v+dDvD1VG1Zq0O8WUxCeOv8Rv907HeaP&#10;4fVLOEDOnwAAAP//AwBQSwECLQAUAAYACAAAACEA2+H2y+4AAACFAQAAEwAAAAAAAAAAAAAAAAAA&#10;AAAAW0NvbnRlbnRfVHlwZXNdLnhtbFBLAQItABQABgAIAAAAIQBa9CxbvwAAABUBAAALAAAAAAAA&#10;AAAAAAAAAB8BAABfcmVscy8ucmVsc1BLAQItABQABgAIAAAAIQC7FfdevwAAANsAAAAPAAAAAAAA&#10;AAAAAAAAAAcCAABkcnMvZG93bnJldi54bWxQSwUGAAAAAAMAAwC3AAAA8wIAAAAA&#10;">
                <v:imagedata r:id="rId2" o:title=""/>
                <v:path arrowok="t"/>
              </v:shape>
            </v:group>
          </w:pict>
        </mc:Fallback>
      </mc:AlternateContent>
    </w:r>
    <w:r w:rsidR="0006615A">
      <w:pict>
        <v:rect id="_x0000_i1026" style="width:481.9pt;height:1.5pt;mso-position-horizontal:absolute;mso-position-vertical:absolute" o:hralign="center" o:hrstd="t" o:hrnoshade="t" o:hr="t" fillcolor="#006" stroked="f"/>
      </w:pict>
    </w:r>
  </w:p>
  <w:p w:rsidR="00187667" w:rsidRDefault="007A6D3E" w:rsidP="00187667">
    <w:pPr>
      <w:pStyle w:val="Sidefod"/>
      <w:rPr>
        <w:sz w:val="20"/>
        <w:szCs w:val="20"/>
      </w:rPr>
    </w:pPr>
    <w:r w:rsidRPr="007A6D3E">
      <w:rPr>
        <w:sz w:val="20"/>
        <w:szCs w:val="20"/>
      </w:rPr>
      <w:t xml:space="preserve">Udarbejdet af </w:t>
    </w:r>
    <w:r w:rsidR="007E661B">
      <w:rPr>
        <w:sz w:val="20"/>
        <w:szCs w:val="20"/>
      </w:rPr>
      <w:t>Dorthe Eriksen</w:t>
    </w:r>
    <w:r w:rsidRPr="007A6D3E">
      <w:rPr>
        <w:sz w:val="20"/>
        <w:szCs w:val="20"/>
      </w:rPr>
      <w:t>, CFU UC</w:t>
    </w:r>
    <w:r w:rsidR="0076212A">
      <w:rPr>
        <w:sz w:val="20"/>
        <w:szCs w:val="20"/>
      </w:rPr>
      <w:t>S</w:t>
    </w:r>
    <w:r w:rsidR="007E661B">
      <w:rPr>
        <w:sz w:val="20"/>
        <w:szCs w:val="20"/>
      </w:rPr>
      <w:t>YD</w:t>
    </w:r>
    <w:r w:rsidRPr="007A6D3E">
      <w:rPr>
        <w:sz w:val="20"/>
        <w:szCs w:val="20"/>
      </w:rPr>
      <w:t xml:space="preserve">, </w:t>
    </w:r>
    <w:r w:rsidR="007E661B">
      <w:rPr>
        <w:sz w:val="20"/>
        <w:szCs w:val="20"/>
      </w:rPr>
      <w:t>februar 2017</w:t>
    </w:r>
    <w:r w:rsidRPr="007A6D3E">
      <w:rPr>
        <w:sz w:val="20"/>
        <w:szCs w:val="20"/>
      </w:rPr>
      <w:tab/>
    </w:r>
  </w:p>
  <w:p w:rsidR="007A6D3E" w:rsidRPr="007A6D3E" w:rsidRDefault="007E661B" w:rsidP="00187667">
    <w:pPr>
      <w:pStyle w:val="Sidefod"/>
      <w:rPr>
        <w:sz w:val="20"/>
        <w:szCs w:val="20"/>
      </w:rPr>
    </w:pPr>
    <w:r>
      <w:rPr>
        <w:sz w:val="20"/>
        <w:szCs w:val="20"/>
      </w:rPr>
      <w:t>Drengen der samlede på ord</w:t>
    </w:r>
  </w:p>
  <w:p w:rsidR="00187667" w:rsidRDefault="00187667">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1B" w:rsidRDefault="007E661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15A" w:rsidRDefault="0006615A" w:rsidP="00187667">
      <w:pPr>
        <w:spacing w:after="0"/>
      </w:pPr>
      <w:r>
        <w:separator/>
      </w:r>
    </w:p>
  </w:footnote>
  <w:footnote w:type="continuationSeparator" w:id="0">
    <w:p w:rsidR="0006615A" w:rsidRDefault="0006615A" w:rsidP="001876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1B" w:rsidRDefault="007E661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B04" w:rsidRDefault="004424C4" w:rsidP="00230C2A">
    <w:pPr>
      <w:pStyle w:val="Sidehoved"/>
      <w:tabs>
        <w:tab w:val="clear" w:pos="4819"/>
        <w:tab w:val="center" w:pos="0"/>
        <w:tab w:val="left" w:pos="4253"/>
      </w:tabs>
      <w:jc w:val="right"/>
      <w:rPr>
        <w:b/>
      </w:rPr>
    </w:pPr>
    <w:r w:rsidRPr="0048361D">
      <w:rPr>
        <w:noProof/>
        <w:lang w:eastAsia="da-DK"/>
      </w:rPr>
      <w:drawing>
        <wp:anchor distT="0" distB="0" distL="114300" distR="114300" simplePos="0" relativeHeight="251665408" behindDoc="0" locked="0" layoutInCell="1" allowOverlap="1" wp14:anchorId="34FFC74C" wp14:editId="538D6B86">
          <wp:simplePos x="0" y="0"/>
          <wp:positionH relativeFrom="margin">
            <wp:posOffset>13335</wp:posOffset>
          </wp:positionH>
          <wp:positionV relativeFrom="paragraph">
            <wp:posOffset>9525</wp:posOffset>
          </wp:positionV>
          <wp:extent cx="2362200" cy="354965"/>
          <wp:effectExtent l="0" t="0" r="0" b="6985"/>
          <wp:wrapSquare wrapText="bothSides"/>
          <wp:docPr id="5" name="Billede 5" descr="N:\Adm\CFU\Kommunikation\CFU Danmark\Logoer\Logo - CFU\Logo - tekst høj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dm\CFU\Kommunikation\CFU Danmark\Logoer\Logo - CFU\Logo - tekst højr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2200" cy="3549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791">
      <w:rPr>
        <w:b/>
      </w:rPr>
      <w:tab/>
    </w:r>
    <w:r w:rsidR="00230C2A">
      <w:rPr>
        <w:b/>
      </w:rPr>
      <w:tab/>
    </w:r>
  </w:p>
  <w:p w:rsidR="00816791" w:rsidRDefault="009F7F8F" w:rsidP="00230C2A">
    <w:pPr>
      <w:pStyle w:val="Sidehoved"/>
      <w:tabs>
        <w:tab w:val="clear" w:pos="4819"/>
        <w:tab w:val="center" w:pos="0"/>
        <w:tab w:val="left" w:pos="4253"/>
      </w:tabs>
      <w:jc w:val="right"/>
    </w:pPr>
    <w:r>
      <w:t>Pædagogisk vejledning</w:t>
    </w:r>
  </w:p>
  <w:p w:rsidR="004424C4" w:rsidRPr="00737B5E" w:rsidRDefault="00816791" w:rsidP="00187667">
    <w:pPr>
      <w:pStyle w:val="Sidehoved"/>
      <w:tabs>
        <w:tab w:val="clear" w:pos="4819"/>
        <w:tab w:val="center" w:pos="0"/>
        <w:tab w:val="left" w:pos="4253"/>
      </w:tabs>
      <w:rPr>
        <w:rStyle w:val="Hyperlink"/>
      </w:rPr>
    </w:pPr>
    <w:r>
      <w:tab/>
    </w:r>
    <w:r w:rsidR="002E56EC">
      <w:tab/>
    </w:r>
    <w:hyperlink r:id="rId2" w:history="1">
      <w:r w:rsidR="00D50599" w:rsidRPr="00737B5E">
        <w:rPr>
          <w:rStyle w:val="Hyperlink"/>
          <w:rFonts w:cstheme="minorHAnsi"/>
        </w:rPr>
        <w:t>http://mitcfu.dk</w:t>
      </w:r>
      <w:r w:rsidR="007B02C7" w:rsidRPr="00737B5E">
        <w:rPr>
          <w:rStyle w:val="Hyperlink"/>
          <w:rFonts w:cstheme="minorHAnsi"/>
        </w:rPr>
        <w:t>/</w:t>
      </w:r>
      <w:r w:rsidR="00737B5E" w:rsidRPr="00737B5E">
        <w:rPr>
          <w:rStyle w:val="Hyperlink"/>
          <w:rFonts w:cstheme="minorHAnsi"/>
        </w:rPr>
        <w:t>CFUEBOG1066244</w:t>
      </w:r>
    </w:hyperlink>
  </w:p>
  <w:p w:rsidR="00187667" w:rsidRDefault="0006615A" w:rsidP="00187667">
    <w:pPr>
      <w:pStyle w:val="Sidehoved"/>
      <w:jc w:val="right"/>
    </w:pPr>
    <w:r>
      <w:pict>
        <v:rect id="_x0000_i1025" style="width:481.9pt;height:1.5pt;mso-position-horizontal:absolute;mso-position-vertical:absolute" o:hralign="center" o:hrstd="t" o:hrnoshade="t" o:hr="t" fillcolor="#006"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61B" w:rsidRDefault="007E661B">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BADAEB2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4060001"/>
    <w:lvl w:ilvl="0">
      <w:start w:val="1"/>
      <w:numFmt w:val="bullet"/>
      <w:lvlText w:val=""/>
      <w:lvlJc w:val="left"/>
      <w:pPr>
        <w:ind w:left="360" w:hanging="360"/>
      </w:pPr>
      <w:rPr>
        <w:rFonts w:ascii="Symbol" w:hAnsi="Symbol" w:hint="default"/>
      </w:rPr>
    </w:lvl>
  </w:abstractNum>
  <w:abstractNum w:abstractNumId="2" w15:restartNumberingAfterBreak="0">
    <w:nsid w:val="00A90591"/>
    <w:multiLevelType w:val="hybridMultilevel"/>
    <w:tmpl w:val="9760E0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4CD564A"/>
    <w:multiLevelType w:val="hybridMultilevel"/>
    <w:tmpl w:val="560A1F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6AE7D27"/>
    <w:multiLevelType w:val="hybridMultilevel"/>
    <w:tmpl w:val="2C8EC18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C8B5F0F"/>
    <w:multiLevelType w:val="hybridMultilevel"/>
    <w:tmpl w:val="14487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2114641"/>
    <w:multiLevelType w:val="hybridMultilevel"/>
    <w:tmpl w:val="D90634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2775FC2"/>
    <w:multiLevelType w:val="hybridMultilevel"/>
    <w:tmpl w:val="B9D6F7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5BA5C8F"/>
    <w:multiLevelType w:val="multilevel"/>
    <w:tmpl w:val="531A9B3A"/>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7D6AC5"/>
    <w:multiLevelType w:val="hybridMultilevel"/>
    <w:tmpl w:val="AF3E4C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8425A3"/>
    <w:multiLevelType w:val="hybridMultilevel"/>
    <w:tmpl w:val="13A4D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4C80A9B"/>
    <w:multiLevelType w:val="hybridMultilevel"/>
    <w:tmpl w:val="FE0CCC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732514E9"/>
    <w:multiLevelType w:val="hybridMultilevel"/>
    <w:tmpl w:val="B0D688F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6D92BD2"/>
    <w:multiLevelType w:val="hybridMultilevel"/>
    <w:tmpl w:val="9C32CC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0"/>
  </w:num>
  <w:num w:numId="6">
    <w:abstractNumId w:val="9"/>
  </w:num>
  <w:num w:numId="7">
    <w:abstractNumId w:val="6"/>
  </w:num>
  <w:num w:numId="8">
    <w:abstractNumId w:val="10"/>
  </w:num>
  <w:num w:numId="9">
    <w:abstractNumId w:val="5"/>
  </w:num>
  <w:num w:numId="10">
    <w:abstractNumId w:val="11"/>
  </w:num>
  <w:num w:numId="11">
    <w:abstractNumId w:val="13"/>
  </w:num>
  <w:num w:numId="12">
    <w:abstractNumId w:val="7"/>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CE"/>
    <w:rsid w:val="00007EC9"/>
    <w:rsid w:val="00027CAC"/>
    <w:rsid w:val="000406F2"/>
    <w:rsid w:val="0006615A"/>
    <w:rsid w:val="000679F8"/>
    <w:rsid w:val="000956E3"/>
    <w:rsid w:val="00096C5A"/>
    <w:rsid w:val="000A282B"/>
    <w:rsid w:val="000A3DE3"/>
    <w:rsid w:val="000B5A0D"/>
    <w:rsid w:val="000D1525"/>
    <w:rsid w:val="000D411D"/>
    <w:rsid w:val="000E457C"/>
    <w:rsid w:val="00117AA2"/>
    <w:rsid w:val="001720B3"/>
    <w:rsid w:val="00174589"/>
    <w:rsid w:val="00184A7B"/>
    <w:rsid w:val="00187667"/>
    <w:rsid w:val="00194A0B"/>
    <w:rsid w:val="001D5767"/>
    <w:rsid w:val="001E07DC"/>
    <w:rsid w:val="001F0BCF"/>
    <w:rsid w:val="00210837"/>
    <w:rsid w:val="00217563"/>
    <w:rsid w:val="00230C2A"/>
    <w:rsid w:val="00234E87"/>
    <w:rsid w:val="00260239"/>
    <w:rsid w:val="00266A2A"/>
    <w:rsid w:val="00267FB6"/>
    <w:rsid w:val="002A0EDA"/>
    <w:rsid w:val="002B443E"/>
    <w:rsid w:val="002C4C9F"/>
    <w:rsid w:val="002C7BFB"/>
    <w:rsid w:val="002D2659"/>
    <w:rsid w:val="002E0B02"/>
    <w:rsid w:val="002E56EC"/>
    <w:rsid w:val="002F7070"/>
    <w:rsid w:val="00303A8A"/>
    <w:rsid w:val="00304081"/>
    <w:rsid w:val="0031046F"/>
    <w:rsid w:val="00332CD8"/>
    <w:rsid w:val="00375924"/>
    <w:rsid w:val="00391D81"/>
    <w:rsid w:val="003A7E64"/>
    <w:rsid w:val="003B74A9"/>
    <w:rsid w:val="003C2152"/>
    <w:rsid w:val="003E0667"/>
    <w:rsid w:val="003F2182"/>
    <w:rsid w:val="003F377C"/>
    <w:rsid w:val="004152DB"/>
    <w:rsid w:val="004418E5"/>
    <w:rsid w:val="004424C4"/>
    <w:rsid w:val="004467DE"/>
    <w:rsid w:val="00470C6B"/>
    <w:rsid w:val="00481E58"/>
    <w:rsid w:val="004E61DA"/>
    <w:rsid w:val="004E6812"/>
    <w:rsid w:val="00511525"/>
    <w:rsid w:val="00526D74"/>
    <w:rsid w:val="00554375"/>
    <w:rsid w:val="00565BF9"/>
    <w:rsid w:val="005738E7"/>
    <w:rsid w:val="005C1A0C"/>
    <w:rsid w:val="005E0236"/>
    <w:rsid w:val="005E1439"/>
    <w:rsid w:val="005E404C"/>
    <w:rsid w:val="006225C8"/>
    <w:rsid w:val="006277D9"/>
    <w:rsid w:val="0064055B"/>
    <w:rsid w:val="006656AA"/>
    <w:rsid w:val="00694AEC"/>
    <w:rsid w:val="00695D67"/>
    <w:rsid w:val="006B0254"/>
    <w:rsid w:val="006D0B34"/>
    <w:rsid w:val="006D1592"/>
    <w:rsid w:val="006F6CFC"/>
    <w:rsid w:val="00700BCE"/>
    <w:rsid w:val="007045BB"/>
    <w:rsid w:val="007369B3"/>
    <w:rsid w:val="00737B5E"/>
    <w:rsid w:val="00751609"/>
    <w:rsid w:val="0076212A"/>
    <w:rsid w:val="007918F4"/>
    <w:rsid w:val="007A6D3E"/>
    <w:rsid w:val="007B02C7"/>
    <w:rsid w:val="007B7122"/>
    <w:rsid w:val="007E661B"/>
    <w:rsid w:val="007F7EA8"/>
    <w:rsid w:val="008013DB"/>
    <w:rsid w:val="00807C70"/>
    <w:rsid w:val="0081071A"/>
    <w:rsid w:val="008159A9"/>
    <w:rsid w:val="00816791"/>
    <w:rsid w:val="008202EC"/>
    <w:rsid w:val="00821E4F"/>
    <w:rsid w:val="0082286E"/>
    <w:rsid w:val="0082781E"/>
    <w:rsid w:val="00830039"/>
    <w:rsid w:val="00842AF2"/>
    <w:rsid w:val="0085643B"/>
    <w:rsid w:val="00881775"/>
    <w:rsid w:val="008823A3"/>
    <w:rsid w:val="00893BC1"/>
    <w:rsid w:val="00896547"/>
    <w:rsid w:val="008B659A"/>
    <w:rsid w:val="008C05D8"/>
    <w:rsid w:val="008F77F4"/>
    <w:rsid w:val="0093717A"/>
    <w:rsid w:val="0094026C"/>
    <w:rsid w:val="00943BF3"/>
    <w:rsid w:val="00970AD9"/>
    <w:rsid w:val="00971676"/>
    <w:rsid w:val="00976A74"/>
    <w:rsid w:val="00984F33"/>
    <w:rsid w:val="009A176E"/>
    <w:rsid w:val="009A5F90"/>
    <w:rsid w:val="009B71EB"/>
    <w:rsid w:val="009C76A5"/>
    <w:rsid w:val="009F7F8F"/>
    <w:rsid w:val="00A049F3"/>
    <w:rsid w:val="00A1063B"/>
    <w:rsid w:val="00A20BBF"/>
    <w:rsid w:val="00A61494"/>
    <w:rsid w:val="00A64FFA"/>
    <w:rsid w:val="00AB5668"/>
    <w:rsid w:val="00AC0978"/>
    <w:rsid w:val="00AD4E2C"/>
    <w:rsid w:val="00AD5FC4"/>
    <w:rsid w:val="00AE645D"/>
    <w:rsid w:val="00B2737C"/>
    <w:rsid w:val="00B36741"/>
    <w:rsid w:val="00B465BA"/>
    <w:rsid w:val="00B84091"/>
    <w:rsid w:val="00B979E8"/>
    <w:rsid w:val="00BA37C3"/>
    <w:rsid w:val="00BD2CDF"/>
    <w:rsid w:val="00BD70CE"/>
    <w:rsid w:val="00BF2922"/>
    <w:rsid w:val="00C11F64"/>
    <w:rsid w:val="00C3690C"/>
    <w:rsid w:val="00C50667"/>
    <w:rsid w:val="00C510EB"/>
    <w:rsid w:val="00CA2682"/>
    <w:rsid w:val="00CB3C2B"/>
    <w:rsid w:val="00CC3DEA"/>
    <w:rsid w:val="00D036E1"/>
    <w:rsid w:val="00D415A8"/>
    <w:rsid w:val="00D50599"/>
    <w:rsid w:val="00DA1C6B"/>
    <w:rsid w:val="00DA3D96"/>
    <w:rsid w:val="00DB3A7E"/>
    <w:rsid w:val="00DB5A1A"/>
    <w:rsid w:val="00DB648C"/>
    <w:rsid w:val="00DD7EF5"/>
    <w:rsid w:val="00DE5B56"/>
    <w:rsid w:val="00E1014A"/>
    <w:rsid w:val="00E158D5"/>
    <w:rsid w:val="00E16B04"/>
    <w:rsid w:val="00E74EDA"/>
    <w:rsid w:val="00E919D4"/>
    <w:rsid w:val="00E96604"/>
    <w:rsid w:val="00EA6850"/>
    <w:rsid w:val="00EA74EC"/>
    <w:rsid w:val="00EB27A5"/>
    <w:rsid w:val="00EF5738"/>
    <w:rsid w:val="00F015CE"/>
    <w:rsid w:val="00F01DAC"/>
    <w:rsid w:val="00F05CF4"/>
    <w:rsid w:val="00F10327"/>
    <w:rsid w:val="00FA4CEA"/>
    <w:rsid w:val="00FD47A0"/>
    <w:rsid w:val="00FD78E8"/>
    <w:rsid w:val="00FE25BA"/>
    <w:rsid w:val="00FF30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15B828-23E3-4FDA-BC54-8CF98150E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A7E"/>
    <w:pPr>
      <w:spacing w:line="240" w:lineRule="auto"/>
    </w:pPr>
  </w:style>
  <w:style w:type="paragraph" w:styleId="Overskrift1">
    <w:name w:val="heading 1"/>
    <w:basedOn w:val="Normal"/>
    <w:next w:val="Normal"/>
    <w:link w:val="Overskrift1Tegn"/>
    <w:uiPriority w:val="9"/>
    <w:qFormat/>
    <w:rsid w:val="00DB3A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187667"/>
    <w:pPr>
      <w:tabs>
        <w:tab w:val="center" w:pos="4819"/>
        <w:tab w:val="right" w:pos="9638"/>
      </w:tabs>
      <w:spacing w:after="0"/>
    </w:pPr>
  </w:style>
  <w:style w:type="character" w:customStyle="1" w:styleId="SidehovedTegn">
    <w:name w:val="Sidehoved Tegn"/>
    <w:basedOn w:val="Standardskrifttypeiafsnit"/>
    <w:link w:val="Sidehoved"/>
    <w:uiPriority w:val="99"/>
    <w:rsid w:val="00187667"/>
  </w:style>
  <w:style w:type="paragraph" w:styleId="Sidefod">
    <w:name w:val="footer"/>
    <w:basedOn w:val="Normal"/>
    <w:link w:val="SidefodTegn"/>
    <w:uiPriority w:val="2"/>
    <w:unhideWhenUsed/>
    <w:rsid w:val="00187667"/>
    <w:pPr>
      <w:tabs>
        <w:tab w:val="center" w:pos="4819"/>
        <w:tab w:val="right" w:pos="9638"/>
      </w:tabs>
      <w:spacing w:after="0"/>
    </w:pPr>
  </w:style>
  <w:style w:type="character" w:customStyle="1" w:styleId="SidefodTegn">
    <w:name w:val="Sidefod Tegn"/>
    <w:basedOn w:val="Standardskrifttypeiafsnit"/>
    <w:link w:val="Sidefod"/>
    <w:uiPriority w:val="2"/>
    <w:rsid w:val="00187667"/>
  </w:style>
  <w:style w:type="character" w:customStyle="1" w:styleId="Overskrift1Tegn">
    <w:name w:val="Overskrift 1 Tegn"/>
    <w:basedOn w:val="Standardskrifttypeiafsnit"/>
    <w:link w:val="Overskrift1"/>
    <w:uiPriority w:val="9"/>
    <w:rsid w:val="00DB3A7E"/>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nhideWhenUsed/>
    <w:rsid w:val="00DB3A7E"/>
    <w:rPr>
      <w:color w:val="0000FF" w:themeColor="hyperlink"/>
      <w:u w:val="single"/>
    </w:rPr>
  </w:style>
  <w:style w:type="paragraph" w:styleId="Listeafsnit">
    <w:name w:val="List Paragraph"/>
    <w:basedOn w:val="Normal"/>
    <w:qFormat/>
    <w:rsid w:val="00DB3A7E"/>
    <w:pPr>
      <w:ind w:left="720"/>
      <w:contextualSpacing/>
    </w:pPr>
  </w:style>
  <w:style w:type="paragraph" w:customStyle="1" w:styleId="hd3">
    <w:name w:val="hd3"/>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NormalWeb">
    <w:name w:val="Normal (Web)"/>
    <w:basedOn w:val="Normal"/>
    <w:uiPriority w:val="99"/>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subheader">
    <w:name w:val="subheader"/>
    <w:basedOn w:val="Normal"/>
    <w:rsid w:val="00DB3A7E"/>
    <w:pPr>
      <w:autoSpaceDN w:val="0"/>
      <w:spacing w:before="100" w:after="100"/>
    </w:pPr>
    <w:rPr>
      <w:rFonts w:ascii="Times New Roman" w:eastAsia="Times New Roman" w:hAnsi="Times New Roman" w:cs="Times New Roman"/>
      <w:sz w:val="24"/>
      <w:szCs w:val="24"/>
      <w:lang w:eastAsia="da-DK"/>
    </w:rPr>
  </w:style>
  <w:style w:type="paragraph" w:customStyle="1" w:styleId="bodytext">
    <w:name w:val="bodytext"/>
    <w:basedOn w:val="Normal"/>
    <w:rsid w:val="00DB3A7E"/>
    <w:pPr>
      <w:autoSpaceDN w:val="0"/>
      <w:spacing w:before="100" w:after="100"/>
    </w:pPr>
    <w:rPr>
      <w:rFonts w:ascii="Times New Roman" w:eastAsia="Times New Roman" w:hAnsi="Times New Roman" w:cs="Times New Roman"/>
      <w:sz w:val="24"/>
      <w:szCs w:val="24"/>
      <w:lang w:eastAsia="da-DK"/>
    </w:rPr>
  </w:style>
  <w:style w:type="paragraph" w:styleId="Ingenafstand">
    <w:name w:val="No Spacing"/>
    <w:uiPriority w:val="1"/>
    <w:qFormat/>
    <w:rsid w:val="00DB3A7E"/>
    <w:pPr>
      <w:spacing w:after="0" w:line="240" w:lineRule="auto"/>
    </w:pPr>
  </w:style>
  <w:style w:type="table" w:styleId="Tabel-Gitter">
    <w:name w:val="Table Grid"/>
    <w:basedOn w:val="Tabel-Normal"/>
    <w:uiPriority w:val="59"/>
    <w:rsid w:val="00DB3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DB3A7E"/>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3A7E"/>
    <w:rPr>
      <w:rFonts w:ascii="Tahoma" w:hAnsi="Tahoma" w:cs="Tahoma"/>
      <w:sz w:val="16"/>
      <w:szCs w:val="16"/>
    </w:rPr>
  </w:style>
  <w:style w:type="paragraph" w:styleId="Opstilling-punkttegn">
    <w:name w:val="List Bullet"/>
    <w:basedOn w:val="Normal"/>
    <w:uiPriority w:val="99"/>
    <w:unhideWhenUsed/>
    <w:rsid w:val="00E96604"/>
    <w:pPr>
      <w:contextualSpacing/>
    </w:pPr>
  </w:style>
  <w:style w:type="character" w:styleId="BesgtLink">
    <w:name w:val="FollowedHyperlink"/>
    <w:basedOn w:val="Standardskrifttypeiafsnit"/>
    <w:uiPriority w:val="99"/>
    <w:semiHidden/>
    <w:unhideWhenUsed/>
    <w:rsid w:val="00807C70"/>
    <w:rPr>
      <w:color w:val="800080" w:themeColor="followedHyperlink"/>
      <w:u w:val="single"/>
    </w:rPr>
  </w:style>
  <w:style w:type="paragraph" w:styleId="Opstilling-talellerbogst">
    <w:name w:val="List Number"/>
    <w:basedOn w:val="Normal"/>
    <w:uiPriority w:val="99"/>
    <w:unhideWhenUsed/>
    <w:rsid w:val="0076212A"/>
    <w:pPr>
      <w:numPr>
        <w:numId w:val="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5652">
      <w:bodyDiv w:val="1"/>
      <w:marLeft w:val="0"/>
      <w:marRight w:val="0"/>
      <w:marTop w:val="0"/>
      <w:marBottom w:val="0"/>
      <w:divBdr>
        <w:top w:val="none" w:sz="0" w:space="0" w:color="auto"/>
        <w:left w:val="none" w:sz="0" w:space="0" w:color="auto"/>
        <w:bottom w:val="none" w:sz="0" w:space="0" w:color="auto"/>
        <w:right w:val="none" w:sz="0" w:space="0" w:color="auto"/>
      </w:divBdr>
      <w:divsChild>
        <w:div w:id="570314804">
          <w:marLeft w:val="0"/>
          <w:marRight w:val="0"/>
          <w:marTop w:val="0"/>
          <w:marBottom w:val="0"/>
          <w:divBdr>
            <w:top w:val="none" w:sz="0" w:space="0" w:color="auto"/>
            <w:left w:val="none" w:sz="0" w:space="0" w:color="auto"/>
            <w:bottom w:val="none" w:sz="0" w:space="0" w:color="auto"/>
            <w:right w:val="none" w:sz="0" w:space="0" w:color="auto"/>
          </w:divBdr>
        </w:div>
      </w:divsChild>
    </w:div>
    <w:div w:id="388843005">
      <w:bodyDiv w:val="1"/>
      <w:marLeft w:val="0"/>
      <w:marRight w:val="0"/>
      <w:marTop w:val="0"/>
      <w:marBottom w:val="0"/>
      <w:divBdr>
        <w:top w:val="none" w:sz="0" w:space="0" w:color="auto"/>
        <w:left w:val="none" w:sz="0" w:space="0" w:color="auto"/>
        <w:bottom w:val="none" w:sz="0" w:space="0" w:color="auto"/>
        <w:right w:val="none" w:sz="0" w:space="0" w:color="auto"/>
      </w:divBdr>
      <w:divsChild>
        <w:div w:id="414938097">
          <w:marLeft w:val="0"/>
          <w:marRight w:val="0"/>
          <w:marTop w:val="0"/>
          <w:marBottom w:val="0"/>
          <w:divBdr>
            <w:top w:val="none" w:sz="0" w:space="0" w:color="auto"/>
            <w:left w:val="none" w:sz="0" w:space="0" w:color="auto"/>
            <w:bottom w:val="none" w:sz="0" w:space="0" w:color="auto"/>
            <w:right w:val="none" w:sz="0" w:space="0" w:color="auto"/>
          </w:divBdr>
        </w:div>
      </w:divsChild>
    </w:div>
    <w:div w:id="454758971">
      <w:bodyDiv w:val="1"/>
      <w:marLeft w:val="0"/>
      <w:marRight w:val="0"/>
      <w:marTop w:val="0"/>
      <w:marBottom w:val="0"/>
      <w:divBdr>
        <w:top w:val="none" w:sz="0" w:space="0" w:color="auto"/>
        <w:left w:val="none" w:sz="0" w:space="0" w:color="auto"/>
        <w:bottom w:val="none" w:sz="0" w:space="0" w:color="auto"/>
        <w:right w:val="none" w:sz="0" w:space="0" w:color="auto"/>
      </w:divBdr>
      <w:divsChild>
        <w:div w:id="1203591939">
          <w:marLeft w:val="0"/>
          <w:marRight w:val="0"/>
          <w:marTop w:val="0"/>
          <w:marBottom w:val="0"/>
          <w:divBdr>
            <w:top w:val="none" w:sz="0" w:space="0" w:color="auto"/>
            <w:left w:val="none" w:sz="0" w:space="0" w:color="auto"/>
            <w:bottom w:val="none" w:sz="0" w:space="0" w:color="auto"/>
            <w:right w:val="none" w:sz="0" w:space="0" w:color="auto"/>
          </w:divBdr>
          <w:divsChild>
            <w:div w:id="1511750730">
              <w:marLeft w:val="-4200"/>
              <w:marRight w:val="0"/>
              <w:marTop w:val="0"/>
              <w:marBottom w:val="0"/>
              <w:divBdr>
                <w:top w:val="single" w:sz="6" w:space="0" w:color="999999"/>
                <w:left w:val="single" w:sz="6" w:space="0" w:color="999999"/>
                <w:bottom w:val="single" w:sz="6" w:space="0" w:color="999999"/>
                <w:right w:val="single" w:sz="6" w:space="0" w:color="999999"/>
              </w:divBdr>
              <w:divsChild>
                <w:div w:id="1138261310">
                  <w:marLeft w:val="0"/>
                  <w:marRight w:val="0"/>
                  <w:marTop w:val="0"/>
                  <w:marBottom w:val="0"/>
                  <w:divBdr>
                    <w:top w:val="none" w:sz="0" w:space="0" w:color="auto"/>
                    <w:left w:val="none" w:sz="0" w:space="0" w:color="auto"/>
                    <w:bottom w:val="none" w:sz="0" w:space="0" w:color="auto"/>
                    <w:right w:val="none" w:sz="0" w:space="0" w:color="auto"/>
                  </w:divBdr>
                  <w:divsChild>
                    <w:div w:id="11480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187354">
      <w:bodyDiv w:val="1"/>
      <w:marLeft w:val="0"/>
      <w:marRight w:val="0"/>
      <w:marTop w:val="0"/>
      <w:marBottom w:val="0"/>
      <w:divBdr>
        <w:top w:val="none" w:sz="0" w:space="0" w:color="auto"/>
        <w:left w:val="none" w:sz="0" w:space="0" w:color="auto"/>
        <w:bottom w:val="none" w:sz="0" w:space="0" w:color="auto"/>
        <w:right w:val="none" w:sz="0" w:space="0" w:color="auto"/>
      </w:divBdr>
    </w:div>
    <w:div w:id="2058116173">
      <w:bodyDiv w:val="1"/>
      <w:marLeft w:val="0"/>
      <w:marRight w:val="0"/>
      <w:marTop w:val="0"/>
      <w:marBottom w:val="0"/>
      <w:divBdr>
        <w:top w:val="none" w:sz="0" w:space="0" w:color="auto"/>
        <w:left w:val="none" w:sz="0" w:space="0" w:color="auto"/>
        <w:bottom w:val="none" w:sz="0" w:space="0" w:color="auto"/>
        <w:right w:val="none" w:sz="0" w:space="0" w:color="auto"/>
      </w:divBdr>
      <w:divsChild>
        <w:div w:id="560100927">
          <w:marLeft w:val="0"/>
          <w:marRight w:val="0"/>
          <w:marTop w:val="0"/>
          <w:marBottom w:val="0"/>
          <w:divBdr>
            <w:top w:val="none" w:sz="0" w:space="0" w:color="auto"/>
            <w:left w:val="none" w:sz="0" w:space="0" w:color="auto"/>
            <w:bottom w:val="none" w:sz="0" w:space="0" w:color="auto"/>
            <w:right w:val="none" w:sz="0" w:space="0" w:color="auto"/>
          </w:divBdr>
          <w:divsChild>
            <w:div w:id="1836073556">
              <w:marLeft w:val="-4200"/>
              <w:marRight w:val="0"/>
              <w:marTop w:val="0"/>
              <w:marBottom w:val="0"/>
              <w:divBdr>
                <w:top w:val="single" w:sz="6" w:space="0" w:color="999999"/>
                <w:left w:val="single" w:sz="6" w:space="0" w:color="999999"/>
                <w:bottom w:val="single" w:sz="6" w:space="0" w:color="999999"/>
                <w:right w:val="single" w:sz="6" w:space="0" w:color="999999"/>
              </w:divBdr>
              <w:divsChild>
                <w:div w:id="69039152">
                  <w:marLeft w:val="0"/>
                  <w:marRight w:val="0"/>
                  <w:marTop w:val="0"/>
                  <w:marBottom w:val="0"/>
                  <w:divBdr>
                    <w:top w:val="none" w:sz="0" w:space="0" w:color="auto"/>
                    <w:left w:val="none" w:sz="0" w:space="0" w:color="auto"/>
                    <w:bottom w:val="none" w:sz="0" w:space="0" w:color="auto"/>
                    <w:right w:val="none" w:sz="0" w:space="0" w:color="auto"/>
                  </w:divBdr>
                  <w:divsChild>
                    <w:div w:id="79903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mitcfu.dk/TV0000017650"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mitcfu.dk/TV0000017649" TargetMode="External"/><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hyperlink" Target="http://mitcfu.dk/CFUEBOG1066244" TargetMode="External"/><Relationship Id="rId1" Type="http://schemas.openxmlformats.org/officeDocument/2006/relationships/image" Target="media/image7.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5844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Professionshøjskolen UCC</Company>
  <LinksUpToDate>false</LinksUpToDate>
  <CharactersWithSpaces>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Susanne Gjessing</dc:creator>
  <cp:lastModifiedBy>Karin Abrahamsen (KAAB) | VIA</cp:lastModifiedBy>
  <cp:revision>2</cp:revision>
  <cp:lastPrinted>2016-11-22T08:00:00Z</cp:lastPrinted>
  <dcterms:created xsi:type="dcterms:W3CDTF">2017-02-23T10:39:00Z</dcterms:created>
  <dcterms:modified xsi:type="dcterms:W3CDTF">2017-02-23T10:39:00Z</dcterms:modified>
</cp:coreProperties>
</file>