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6D89" w:rsidRDefault="004E2CD2">
      <w:pPr>
        <w:pBdr>
          <w:top w:val="nil"/>
          <w:left w:val="nil"/>
          <w:bottom w:val="nil"/>
          <w:right w:val="nil"/>
          <w:between w:val="nil"/>
        </w:pBdr>
        <w:spacing w:after="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5105400</wp:posOffset>
                </wp:positionH>
                <wp:positionV relativeFrom="paragraph">
                  <wp:posOffset>123825</wp:posOffset>
                </wp:positionV>
                <wp:extent cx="812800" cy="711200"/>
                <wp:effectExtent l="0" t="0" r="0" b="0"/>
                <wp:wrapNone/>
                <wp:docPr id="2" name="Rektangel 2"/>
                <wp:cNvGraphicFramePr/>
                <a:graphic xmlns:a="http://schemas.openxmlformats.org/drawingml/2006/main">
                  <a:graphicData uri="http://schemas.microsoft.com/office/word/2010/wordprocessingShape">
                    <wps:wsp>
                      <wps:cNvSpPr/>
                      <wps:spPr>
                        <a:xfrm>
                          <a:off x="4940129" y="3426517"/>
                          <a:ext cx="811742" cy="706967"/>
                        </a:xfrm>
                        <a:prstGeom prst="rect">
                          <a:avLst/>
                        </a:prstGeom>
                        <a:solidFill>
                          <a:schemeClr val="lt1"/>
                        </a:solidFill>
                        <a:ln>
                          <a:noFill/>
                        </a:ln>
                      </wps:spPr>
                      <wps:txbx>
                        <w:txbxContent>
                          <w:p w:rsidR="00E16D89" w:rsidRDefault="004E2CD2">
                            <w:pPr>
                              <w:spacing w:after="0"/>
                              <w:textDirection w:val="btLr"/>
                            </w:pPr>
                            <w:r>
                              <w:rPr>
                                <w:b/>
                                <w:color w:val="000000"/>
                              </w:rPr>
                              <w:t>QR-kode</w:t>
                            </w:r>
                          </w:p>
                          <w:p w:rsidR="00E16D89" w:rsidRDefault="004E2CD2">
                            <w:pPr>
                              <w:textDirection w:val="btLr"/>
                            </w:pPr>
                            <w:r>
                              <w:rPr>
                                <w:color w:val="000000"/>
                                <w:sz w:val="20"/>
                              </w:rPr>
                              <w:t>Fører til posten i mitCFU</w:t>
                            </w:r>
                          </w:p>
                        </w:txbxContent>
                      </wps:txbx>
                      <wps:bodyPr spcFirstLastPara="1" wrap="square" lIns="91425" tIns="45700" rIns="91425" bIns="45700" anchor="t" anchorCtr="0"/>
                    </wps:wsp>
                  </a:graphicData>
                </a:graphic>
              </wp:anchor>
            </w:drawing>
          </mc:Choice>
          <mc:Fallback>
            <w:pict>
              <v:rect id="Rektangel 2" o:spid="_x0000_s1026" style="position:absolute;margin-left:402pt;margin-top:9.75pt;width:64pt;height: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" fillcolor="white [3201]" stroked="f">
                <v:textbox inset="2.53958mm,1.2694mm,2.53958mm,1.2694mm">
                  <w:txbxContent>
                    <w:p w:rsidR="00E16D89" w:rsidRDefault="004E2CD2">
                      <w:pPr>
                        <w:spacing w:after="0"/>
                        <w:textDirection w:val="btLr"/>
                      </w:pPr>
                      <w:r>
                        <w:rPr>
                          <w:b/>
                          <w:color w:val="000000"/>
                        </w:rPr>
                        <w:t>QR-kode</w:t>
                      </w:r>
                    </w:p>
                    <w:p w:rsidR="00E16D89" w:rsidRDefault="004E2CD2">
                      <w:pPr>
                        <w:textDirection w:val="btLr"/>
                      </w:pPr>
                      <w:r>
                        <w:rPr>
                          <w:color w:val="000000"/>
                          <w:sz w:val="20"/>
                        </w:rPr>
                        <w:t>Fører til posten i mitCFU</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rsidR="00E16D89" w:rsidRDefault="00E053B9">
                            <w:pPr>
                              <w:spacing w:after="0"/>
                              <w:textDirection w:val="btLr"/>
                            </w:pPr>
                            <w:r>
                              <w:rPr>
                                <w:noProof/>
                              </w:rPr>
                              <w:drawing>
                                <wp:inline distT="0" distB="0" distL="0" distR="0" wp14:anchorId="1789588B" wp14:editId="329DB9D8">
                                  <wp:extent cx="699135" cy="601980"/>
                                  <wp:effectExtent l="0" t="0" r="571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99135" cy="601980"/>
                                          </a:xfrm>
                                          <a:prstGeom prst="rect">
                                            <a:avLst/>
                                          </a:prstGeom>
                                        </pic:spPr>
                                      </pic:pic>
                                    </a:graphicData>
                                  </a:graphic>
                                </wp:inline>
                              </w:drawing>
                            </w:r>
                          </w:p>
                        </w:txbxContent>
                      </wps:txbx>
                      <wps:bodyPr spcFirstLastPara="1" wrap="square" lIns="91425" tIns="91425" rIns="91425" bIns="91425" anchor="ctr" anchorCtr="0"/>
                    </wps:wsp>
                  </a:graphicData>
                </a:graphic>
              </wp:anchor>
            </w:drawing>
          </mc:Choice>
          <mc:Fallback>
            <w:pict>
              <v:rect id="Rektangel 1" o:spid="_x0000_s1027" style="position:absolute;margin-left:397.5pt;margin-top:5.25pt;width:7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" filled="f" strokecolor="#395e89" strokeweight="1.25pt">
                <v:stroke dashstyle="dash" startarrowwidth="narrow" startarrowlength="short" endarrowwidth="narrow" endarrowlength="short" joinstyle="round"/>
                <v:textbox inset="2.53958mm,2.53958mm,2.53958mm,2.53958mm">
                  <w:txbxContent>
                    <w:p w:rsidR="00E16D89" w:rsidRDefault="00E053B9">
                      <w:pPr>
                        <w:spacing w:after="0"/>
                        <w:textDirection w:val="btLr"/>
                      </w:pPr>
                      <w:r>
                        <w:rPr>
                          <w:noProof/>
                        </w:rPr>
                        <w:drawing>
                          <wp:inline distT="0" distB="0" distL="0" distR="0" wp14:anchorId="1789588B" wp14:editId="329DB9D8">
                            <wp:extent cx="699135" cy="601980"/>
                            <wp:effectExtent l="0" t="0" r="571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9135" cy="601980"/>
                                    </a:xfrm>
                                    <a:prstGeom prst="rect">
                                      <a:avLst/>
                                    </a:prstGeom>
                                  </pic:spPr>
                                </pic:pic>
                              </a:graphicData>
                            </a:graphic>
                          </wp:inline>
                        </w:drawing>
                      </w: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E16D89">
        <w:trPr>
          <w:trHeight w:val="200"/>
        </w:trPr>
        <w:tc>
          <w:tcPr>
            <w:tcW w:w="1555" w:type="dxa"/>
          </w:tcPr>
          <w:p w:rsidR="00E16D89" w:rsidRDefault="004E2CD2">
            <w:pPr>
              <w:pStyle w:val="Overskrift1"/>
              <w:spacing w:before="0" w:after="120"/>
              <w:outlineLvl w:val="0"/>
            </w:pPr>
            <w:r>
              <w:rPr>
                <w:rFonts w:ascii="Calibri" w:eastAsia="Calibri" w:hAnsi="Calibri" w:cs="Calibri"/>
                <w:color w:val="1D266B"/>
                <w:sz w:val="32"/>
                <w:szCs w:val="32"/>
              </w:rPr>
              <w:t xml:space="preserve">Titel </w:t>
            </w:r>
          </w:p>
        </w:tc>
        <w:tc>
          <w:tcPr>
            <w:tcW w:w="5811" w:type="dxa"/>
          </w:tcPr>
          <w:p w:rsidR="00E16D89" w:rsidRDefault="009D5217">
            <w:pPr>
              <w:pBdr>
                <w:top w:val="nil"/>
                <w:left w:val="nil"/>
                <w:bottom w:val="nil"/>
                <w:right w:val="nil"/>
                <w:between w:val="nil"/>
              </w:pBdr>
              <w:rPr>
                <w:color w:val="000000"/>
              </w:rPr>
            </w:pPr>
            <w:r>
              <w:rPr>
                <w:color w:val="000000"/>
              </w:rPr>
              <w:t>Norsk titel: Askeladden i dovregubbens hal</w:t>
            </w:r>
          </w:p>
          <w:p w:rsidR="009D5217" w:rsidRDefault="009D5217">
            <w:pPr>
              <w:pBdr>
                <w:top w:val="nil"/>
                <w:left w:val="nil"/>
                <w:bottom w:val="nil"/>
                <w:right w:val="nil"/>
                <w:between w:val="nil"/>
              </w:pBdr>
              <w:rPr>
                <w:color w:val="000000"/>
              </w:rPr>
            </w:pPr>
            <w:r>
              <w:rPr>
                <w:color w:val="000000"/>
              </w:rPr>
              <w:t>Dansk titel: Askedrengen i troldkongens sal</w:t>
            </w:r>
          </w:p>
        </w:tc>
        <w:tc>
          <w:tcPr>
            <w:tcW w:w="2262" w:type="dxa"/>
            <w:vMerge w:val="restart"/>
          </w:tcPr>
          <w:p w:rsidR="00E16D89" w:rsidRDefault="00E16D89">
            <w:pPr>
              <w:pBdr>
                <w:top w:val="nil"/>
                <w:left w:val="nil"/>
                <w:bottom w:val="nil"/>
                <w:right w:val="nil"/>
                <w:between w:val="nil"/>
              </w:pBdr>
              <w:rPr>
                <w:color w:val="000000"/>
              </w:rPr>
            </w:pPr>
          </w:p>
          <w:p w:rsidR="00E16D89" w:rsidRDefault="00E16D89">
            <w:pPr>
              <w:pBdr>
                <w:top w:val="nil"/>
                <w:left w:val="nil"/>
                <w:bottom w:val="nil"/>
                <w:right w:val="nil"/>
                <w:between w:val="nil"/>
              </w:pBdr>
              <w:rPr>
                <w:color w:val="000000"/>
              </w:rPr>
            </w:pPr>
          </w:p>
          <w:p w:rsidR="00E16D89" w:rsidRDefault="00E16D89">
            <w:pPr>
              <w:pBdr>
                <w:top w:val="nil"/>
                <w:left w:val="nil"/>
                <w:bottom w:val="nil"/>
                <w:right w:val="nil"/>
                <w:between w:val="nil"/>
              </w:pBdr>
              <w:rPr>
                <w:color w:val="000000"/>
              </w:rPr>
            </w:pPr>
          </w:p>
          <w:p w:rsidR="00E16D89" w:rsidRDefault="00E16D89">
            <w:pPr>
              <w:pBdr>
                <w:top w:val="nil"/>
                <w:left w:val="nil"/>
                <w:bottom w:val="nil"/>
                <w:right w:val="nil"/>
                <w:between w:val="nil"/>
              </w:pBdr>
              <w:rPr>
                <w:color w:val="000000"/>
              </w:rPr>
            </w:pPr>
          </w:p>
          <w:p w:rsidR="00E16D89" w:rsidRDefault="00E16D89">
            <w:pPr>
              <w:pBdr>
                <w:top w:val="nil"/>
                <w:left w:val="nil"/>
                <w:bottom w:val="nil"/>
                <w:right w:val="nil"/>
                <w:between w:val="nil"/>
              </w:pBdr>
              <w:rPr>
                <w:color w:val="000000"/>
              </w:rPr>
            </w:pPr>
          </w:p>
          <w:p w:rsidR="00E16D89" w:rsidRDefault="00E16D89">
            <w:pPr>
              <w:pBdr>
                <w:top w:val="nil"/>
                <w:left w:val="nil"/>
                <w:bottom w:val="nil"/>
                <w:right w:val="nil"/>
                <w:between w:val="nil"/>
              </w:pBdr>
              <w:rPr>
                <w:color w:val="000000"/>
              </w:rPr>
            </w:pPr>
          </w:p>
        </w:tc>
      </w:tr>
      <w:tr w:rsidR="00E16D89">
        <w:trPr>
          <w:trHeight w:val="360"/>
        </w:trPr>
        <w:tc>
          <w:tcPr>
            <w:tcW w:w="1555" w:type="dxa"/>
          </w:tcPr>
          <w:p w:rsidR="00E16D89" w:rsidRDefault="00E16D89">
            <w:pPr>
              <w:pBdr>
                <w:top w:val="nil"/>
                <w:left w:val="nil"/>
                <w:bottom w:val="nil"/>
                <w:right w:val="nil"/>
                <w:between w:val="nil"/>
              </w:pBdr>
              <w:rPr>
                <w:color w:val="000000"/>
              </w:rPr>
            </w:pPr>
          </w:p>
        </w:tc>
        <w:tc>
          <w:tcPr>
            <w:tcW w:w="5811" w:type="dxa"/>
          </w:tcPr>
          <w:p w:rsidR="00E16D89" w:rsidRDefault="00E16D89">
            <w:pPr>
              <w:pBdr>
                <w:top w:val="nil"/>
                <w:left w:val="nil"/>
                <w:bottom w:val="nil"/>
                <w:right w:val="nil"/>
                <w:between w:val="nil"/>
              </w:pBdr>
              <w:rPr>
                <w:color w:val="000000"/>
              </w:rPr>
            </w:pPr>
          </w:p>
        </w:tc>
        <w:tc>
          <w:tcPr>
            <w:tcW w:w="2262" w:type="dxa"/>
            <w:vMerge/>
          </w:tcPr>
          <w:p w:rsidR="00E16D89" w:rsidRDefault="00E16D89">
            <w:pPr>
              <w:pBdr>
                <w:top w:val="nil"/>
                <w:left w:val="nil"/>
                <w:bottom w:val="nil"/>
                <w:right w:val="nil"/>
                <w:between w:val="nil"/>
              </w:pBdr>
              <w:rPr>
                <w:color w:val="000000"/>
              </w:rPr>
            </w:pPr>
          </w:p>
        </w:tc>
      </w:tr>
      <w:tr w:rsidR="00E16D89">
        <w:trPr>
          <w:trHeight w:val="200"/>
        </w:trPr>
        <w:tc>
          <w:tcPr>
            <w:tcW w:w="1555" w:type="dxa"/>
          </w:tcPr>
          <w:p w:rsidR="00E16D89" w:rsidRDefault="009D5217">
            <w:pPr>
              <w:pBdr>
                <w:top w:val="nil"/>
                <w:left w:val="nil"/>
                <w:bottom w:val="nil"/>
                <w:right w:val="nil"/>
                <w:between w:val="nil"/>
              </w:pBdr>
              <w:rPr>
                <w:color w:val="000000"/>
              </w:rPr>
            </w:pPr>
            <w:r>
              <w:rPr>
                <w:color w:val="000000"/>
              </w:rPr>
              <w:t>Fag:</w:t>
            </w:r>
          </w:p>
        </w:tc>
        <w:tc>
          <w:tcPr>
            <w:tcW w:w="5811" w:type="dxa"/>
          </w:tcPr>
          <w:p w:rsidR="00E16D89" w:rsidRDefault="009D5217">
            <w:pPr>
              <w:pBdr>
                <w:top w:val="nil"/>
                <w:left w:val="nil"/>
                <w:bottom w:val="nil"/>
                <w:right w:val="nil"/>
                <w:between w:val="nil"/>
              </w:pBdr>
              <w:rPr>
                <w:color w:val="000000"/>
              </w:rPr>
            </w:pPr>
            <w:r>
              <w:rPr>
                <w:color w:val="000000"/>
              </w:rPr>
              <w:t xml:space="preserve">Dansk </w:t>
            </w:r>
          </w:p>
        </w:tc>
        <w:tc>
          <w:tcPr>
            <w:tcW w:w="2262" w:type="dxa"/>
            <w:vMerge/>
          </w:tcPr>
          <w:p w:rsidR="00E16D89" w:rsidRDefault="00E16D89">
            <w:pPr>
              <w:pBdr>
                <w:top w:val="nil"/>
                <w:left w:val="nil"/>
                <w:bottom w:val="nil"/>
                <w:right w:val="nil"/>
                <w:between w:val="nil"/>
              </w:pBdr>
              <w:rPr>
                <w:color w:val="000000"/>
              </w:rPr>
            </w:pPr>
          </w:p>
        </w:tc>
      </w:tr>
      <w:tr w:rsidR="00E16D89">
        <w:trPr>
          <w:trHeight w:val="200"/>
        </w:trPr>
        <w:tc>
          <w:tcPr>
            <w:tcW w:w="1555" w:type="dxa"/>
          </w:tcPr>
          <w:p w:rsidR="00E16D89" w:rsidRDefault="004E2CD2">
            <w:pPr>
              <w:pBdr>
                <w:top w:val="nil"/>
                <w:left w:val="nil"/>
                <w:bottom w:val="nil"/>
                <w:right w:val="nil"/>
                <w:between w:val="nil"/>
              </w:pBdr>
              <w:rPr>
                <w:color w:val="000000"/>
              </w:rPr>
            </w:pPr>
            <w:r>
              <w:rPr>
                <w:color w:val="000000"/>
              </w:rPr>
              <w:t>Målgruppe:</w:t>
            </w:r>
          </w:p>
        </w:tc>
        <w:tc>
          <w:tcPr>
            <w:tcW w:w="5811" w:type="dxa"/>
          </w:tcPr>
          <w:p w:rsidR="00E16D89" w:rsidRDefault="009D5217">
            <w:pPr>
              <w:pBdr>
                <w:top w:val="nil"/>
                <w:left w:val="nil"/>
                <w:bottom w:val="nil"/>
                <w:right w:val="nil"/>
                <w:between w:val="nil"/>
              </w:pBdr>
              <w:rPr>
                <w:color w:val="000000"/>
              </w:rPr>
            </w:pPr>
            <w:r>
              <w:rPr>
                <w:color w:val="000000"/>
              </w:rPr>
              <w:t>5.-8. klasse</w:t>
            </w:r>
          </w:p>
        </w:tc>
        <w:tc>
          <w:tcPr>
            <w:tcW w:w="2262" w:type="dxa"/>
            <w:vMerge/>
          </w:tcPr>
          <w:p w:rsidR="00E16D89" w:rsidRDefault="00E16D89">
            <w:pPr>
              <w:pBdr>
                <w:top w:val="nil"/>
                <w:left w:val="nil"/>
                <w:bottom w:val="nil"/>
                <w:right w:val="nil"/>
                <w:between w:val="nil"/>
              </w:pBdr>
              <w:rPr>
                <w:color w:val="000000"/>
              </w:rPr>
            </w:pPr>
          </w:p>
        </w:tc>
      </w:tr>
      <w:tr w:rsidR="00E16D89">
        <w:trPr>
          <w:trHeight w:val="10040"/>
        </w:trPr>
        <w:tc>
          <w:tcPr>
            <w:tcW w:w="1555" w:type="dxa"/>
          </w:tcPr>
          <w:p w:rsidR="00E16D89" w:rsidRDefault="00E16D89">
            <w:pPr>
              <w:pBdr>
                <w:top w:val="nil"/>
                <w:left w:val="nil"/>
                <w:bottom w:val="nil"/>
                <w:right w:val="nil"/>
                <w:between w:val="nil"/>
              </w:pBdr>
              <w:rPr>
                <w:color w:val="000000"/>
                <w:sz w:val="16"/>
                <w:szCs w:val="16"/>
              </w:rPr>
            </w:pPr>
            <w:bookmarkStart w:id="0" w:name="_gjdgxs" w:colFirst="0" w:colLast="0"/>
            <w:bookmarkEnd w:id="0"/>
          </w:p>
        </w:tc>
        <w:tc>
          <w:tcPr>
            <w:tcW w:w="8073" w:type="dxa"/>
            <w:gridSpan w:val="2"/>
          </w:tcPr>
          <w:p w:rsidR="00E16D89" w:rsidRDefault="00E16D89"/>
          <w:p w:rsidR="00E16D89" w:rsidRDefault="004E2CD2">
            <w:r>
              <w:rPr>
                <w:b/>
              </w:rPr>
              <w:t>Spillefilm:</w:t>
            </w:r>
            <w:r>
              <w:t xml:space="preserve"> </w:t>
            </w:r>
            <w:r w:rsidR="00415FD5">
              <w:t>104 minutter</w:t>
            </w:r>
            <w:r>
              <w:t xml:space="preserve">, </w:t>
            </w:r>
            <w:r w:rsidR="004D1253">
              <w:t>2017</w:t>
            </w:r>
            <w:r>
              <w:t xml:space="preserve">, </w:t>
            </w:r>
            <w:r w:rsidR="00415FD5">
              <w:t>Nordisk Film</w:t>
            </w:r>
          </w:p>
          <w:p w:rsidR="00415FD5" w:rsidRDefault="00415FD5"/>
          <w:p w:rsidR="00BA1003" w:rsidRDefault="009D5217">
            <w:r>
              <w:t>Vejledningen er en anbefaling til at arbejde med folkeeventyr på en utraditionel måde. Fo</w:t>
            </w:r>
            <w:r w:rsidR="00BA1003">
              <w:t>rslag til arbejdet med filmen er at bruge filmen om en introduktion til emnet folkeeventyr og som optakt til</w:t>
            </w:r>
            <w:r>
              <w:t xml:space="preserve"> hvordan du kan arbejde med folkeeventyr </w:t>
            </w:r>
          </w:p>
          <w:p w:rsidR="00BA1003" w:rsidRDefault="00BA1003"/>
          <w:p w:rsidR="00E16D89" w:rsidRDefault="004E2CD2">
            <w:pPr>
              <w:rPr>
                <w:b/>
                <w:color w:val="1D266B"/>
                <w:sz w:val="32"/>
                <w:szCs w:val="32"/>
              </w:rPr>
            </w:pPr>
            <w:r>
              <w:rPr>
                <w:b/>
                <w:color w:val="1D266B"/>
                <w:sz w:val="32"/>
                <w:szCs w:val="32"/>
              </w:rPr>
              <w:t>Faglig relevans/kompetenceområder</w:t>
            </w:r>
          </w:p>
          <w:p w:rsidR="00E16D89" w:rsidRDefault="005A7FB0">
            <w:r>
              <w:t>Her er</w:t>
            </w:r>
            <w:r w:rsidR="00E053B9">
              <w:t xml:space="preserve"> kompetencen</w:t>
            </w:r>
            <w:r>
              <w:t xml:space="preserve"> fortolkning i fokus, med intertekstualitet samt nabosprog</w:t>
            </w:r>
            <w:r w:rsidR="00E053B9">
              <w:t xml:space="preserve"> som underpunkter</w:t>
            </w:r>
            <w:r>
              <w:t xml:space="preserve">. </w:t>
            </w:r>
            <w:r w:rsidR="00E053B9">
              <w:t xml:space="preserve"> </w:t>
            </w:r>
          </w:p>
          <w:p w:rsidR="00E16D89" w:rsidRDefault="004E2CD2">
            <w:pPr>
              <w:spacing w:before="240"/>
              <w:rPr>
                <w:b/>
                <w:color w:val="1D266B"/>
                <w:sz w:val="32"/>
                <w:szCs w:val="32"/>
              </w:rPr>
            </w:pPr>
            <w:r>
              <w:rPr>
                <w:b/>
                <w:color w:val="1D266B"/>
                <w:sz w:val="32"/>
                <w:szCs w:val="32"/>
              </w:rPr>
              <w:t>Ideer til undervisningen</w:t>
            </w:r>
          </w:p>
          <w:p w:rsidR="00696C42" w:rsidRDefault="00696C42" w:rsidP="00696C42">
            <w:r>
              <w:t>Titlen er</w:t>
            </w:r>
            <w:r w:rsidR="00BC5E39">
              <w:t xml:space="preserve"> Askeladden i dovregubbens dal </w:t>
            </w:r>
            <w:r>
              <w:t xml:space="preserve">på norsk </w:t>
            </w:r>
            <w:r w:rsidR="00BC5E39">
              <w:t xml:space="preserve">og på dansk Askedrengen i troldkongens sal. </w:t>
            </w:r>
          </w:p>
          <w:p w:rsidR="00696C42" w:rsidRDefault="00696C42">
            <w:r>
              <w:t xml:space="preserve">Filmen er et folkeeventyr i en moderne morsom udgave. Hvis du googler Askeladden på google.no kan du finde en hel samling af folkeeventyr om Askeladden. Der er flere fortællinger så eleverne kan få hver sin Askeladden fortælling på norsk at arbejde med og prøve at forstå samt fortælle de andre hvad Askeladdens opdrag i den enkelte historie er. Filmen er en sammenskrivning af flere Askeladdenfortællinger. </w:t>
            </w:r>
            <w:r w:rsidR="005A7FB0">
              <w:t xml:space="preserve">Man kan også have fokus på sprog. Filmen er på norsk med forskellige norske dialekter repræsenteret samt den danske prins der taler dansk med ”fornorskning”. </w:t>
            </w:r>
          </w:p>
          <w:p w:rsidR="00BC5E39" w:rsidRDefault="00696C42">
            <w:r>
              <w:t xml:space="preserve"> </w:t>
            </w:r>
            <w:r w:rsidR="00BC5E39">
              <w:t>I denne film kan arbejdes med:</w:t>
            </w:r>
          </w:p>
          <w:p w:rsidR="00575C0A" w:rsidRDefault="00BC5E39">
            <w:r>
              <w:t xml:space="preserve">Dramaturgi: </w:t>
            </w:r>
            <w:r w:rsidR="00575C0A">
              <w:t>3-akter modellen hjem-ud-hjem</w:t>
            </w:r>
          </w:p>
          <w:p w:rsidR="00575C0A" w:rsidRDefault="00575C0A">
            <w:r>
              <w:t xml:space="preserve">       </w:t>
            </w:r>
            <w:r w:rsidR="00696C42">
              <w:t xml:space="preserve">                Aktantmodellen </w:t>
            </w:r>
          </w:p>
          <w:p w:rsidR="00575C0A" w:rsidRDefault="00575C0A">
            <w:r>
              <w:t>Symboler: æbler, bjerg, skov, spejl m.m.</w:t>
            </w:r>
          </w:p>
          <w:p w:rsidR="00575C0A" w:rsidRDefault="00575C0A">
            <w:r>
              <w:t xml:space="preserve">Magiske ting. Guldæbler, kortet, sværd, spejl </w:t>
            </w:r>
          </w:p>
          <w:p w:rsidR="00696C42" w:rsidRDefault="00575C0A" w:rsidP="00696C42">
            <w:r>
              <w:t>Figurer: Troldkongen, Prinsesse, Askedrengen, de 3 brødre, huldrer, nøkken, heks, den onde prins, Kongen og dronningen, håndlangere/hjælpere</w:t>
            </w:r>
            <w:r w:rsidR="00696C42">
              <w:t xml:space="preserve"> </w:t>
            </w:r>
          </w:p>
          <w:p w:rsidR="00696C42" w:rsidRDefault="00696C42" w:rsidP="00696C42"/>
          <w:p w:rsidR="00696C42" w:rsidRDefault="00696C42" w:rsidP="00696C42">
            <w:r>
              <w:t>Mere om alle disse folkeeventyremner finder du i bogen Sæt spor-Fortryllet af eventyr</w:t>
            </w:r>
          </w:p>
          <w:p w:rsidR="00696C42" w:rsidRDefault="00696C42" w:rsidP="00696C42">
            <w:r>
              <w:t xml:space="preserve">Kapitel 1-3-4 og 6 passer som videre arbejde med filmen. </w:t>
            </w:r>
          </w:p>
          <w:p w:rsidR="00696C42" w:rsidRDefault="00696C42"/>
          <w:p w:rsidR="00575C0A" w:rsidRDefault="00696C42">
            <w:r>
              <w:t>Følgende er forslag til hvordan eleverne kan arbejde med filmen.</w:t>
            </w:r>
          </w:p>
          <w:p w:rsidR="00696C42" w:rsidRDefault="00696C42" w:rsidP="00696C42">
            <w:r w:rsidRPr="00575C0A">
              <w:rPr>
                <w:u w:val="single"/>
              </w:rPr>
              <w:t>Før Filmen</w:t>
            </w:r>
            <w:r>
              <w:t>:</w:t>
            </w:r>
          </w:p>
          <w:p w:rsidR="00696C42" w:rsidRDefault="00696C42" w:rsidP="00696C42">
            <w:r>
              <w:t>Øvelse til elever</w:t>
            </w:r>
          </w:p>
          <w:p w:rsidR="00696C42" w:rsidRDefault="00696C42" w:rsidP="00696C42">
            <w:r>
              <w:t xml:space="preserve">Lyt til musikstykket I Dovregubbens dal af Edward Grieg (Findes på spotify eller youtube) læs titlen og se filmplakaten. </w:t>
            </w:r>
          </w:p>
          <w:p w:rsidR="00696C42" w:rsidRDefault="00696C42" w:rsidP="00696C42">
            <w:r>
              <w:t xml:space="preserve">Skriv i 2 minutter om hvad du tror filmen handler om. </w:t>
            </w:r>
          </w:p>
          <w:p w:rsidR="00696C42" w:rsidRDefault="00696C42" w:rsidP="00696C42">
            <w:r>
              <w:t xml:space="preserve">Skriv på 5 linjer det du ved om eventyr/folkeeventyr i stikord, evt. en mindmap eller fælles på en padlet. </w:t>
            </w:r>
          </w:p>
          <w:p w:rsidR="00696C42" w:rsidRPr="00575C0A" w:rsidRDefault="00696C42" w:rsidP="00696C42">
            <w:pPr>
              <w:rPr>
                <w:u w:val="single"/>
              </w:rPr>
            </w:pPr>
            <w:r w:rsidRPr="00575C0A">
              <w:rPr>
                <w:u w:val="single"/>
              </w:rPr>
              <w:lastRenderedPageBreak/>
              <w:t>Mens du ser filmen:</w:t>
            </w:r>
          </w:p>
          <w:p w:rsidR="00696C42" w:rsidRDefault="00696C42" w:rsidP="00696C42">
            <w:r>
              <w:t xml:space="preserve">Filmen er baseret på flere forskellige folkeeventyr om Askeladden, som er en norsk folkeeventyr figur. I Danmark er det Klods Hans figuren, han minder mest om. Når du ser filmen skal du komme med eksempler på hvorfor. Den er klart inspireret af andre eventyr og film. Skriv undervejs hvilke eventyr/film du kommer i tanker om. </w:t>
            </w:r>
          </w:p>
          <w:p w:rsidR="00575C0A" w:rsidRDefault="00575C0A">
            <w:r>
              <w:t xml:space="preserve">Del eleverne op i grupper der lægger mærke til forskellige ting:  </w:t>
            </w:r>
          </w:p>
          <w:p w:rsidR="00575C0A" w:rsidRDefault="00575C0A">
            <w:r>
              <w:t xml:space="preserve">Læg mærke til alle de magiske ting, der optræder i filmen. </w:t>
            </w:r>
          </w:p>
          <w:p w:rsidR="00575C0A" w:rsidRDefault="00575C0A">
            <w:r>
              <w:t>Læg mærke til alle de figurer der optræder i filmen</w:t>
            </w:r>
          </w:p>
          <w:p w:rsidR="00575C0A" w:rsidRDefault="00575C0A">
            <w:r>
              <w:t>Læg mærke til de symboler der optræder i filmen.</w:t>
            </w:r>
          </w:p>
          <w:p w:rsidR="00575C0A" w:rsidRDefault="00575C0A">
            <w:r>
              <w:t>Læg mærke til hvem der er de gode og hvem der er de onde?</w:t>
            </w:r>
          </w:p>
          <w:p w:rsidR="00575C0A" w:rsidRDefault="00575C0A"/>
          <w:p w:rsidR="00A44086" w:rsidRDefault="00A44086">
            <w:r>
              <w:t xml:space="preserve">Efter filmen: </w:t>
            </w:r>
          </w:p>
          <w:p w:rsidR="005A7FB0" w:rsidRDefault="005A7FB0">
            <w:r>
              <w:t xml:space="preserve">Eleverne fremlægger i grupper hvad de har lagt mærke til. </w:t>
            </w:r>
          </w:p>
          <w:p w:rsidR="005A7FB0" w:rsidRDefault="005A7FB0">
            <w:r>
              <w:t>Ud fra det skal de nu beskrive de folkeventyrgenretræk de fandt i filmen</w:t>
            </w:r>
          </w:p>
          <w:p w:rsidR="00575C0A" w:rsidRDefault="00696C42">
            <w:r>
              <w:t>Sæt figurerne ind i aktantmodellen</w:t>
            </w:r>
            <w:r w:rsidR="005A7FB0">
              <w:t>.</w:t>
            </w:r>
          </w:p>
          <w:p w:rsidR="005A7FB0" w:rsidRDefault="005A7FB0">
            <w:r>
              <w:t xml:space="preserve">Arbejd 3 aktermodel. </w:t>
            </w:r>
          </w:p>
          <w:p w:rsidR="005A7FB0" w:rsidRDefault="005A7FB0">
            <w:r>
              <w:t>Beskriv ved hjælp af ovenstående hvad dette folkeeventyr vil fortælle med morale og budskab.</w:t>
            </w:r>
          </w:p>
          <w:p w:rsidR="00BA1003" w:rsidRDefault="00BC5E39">
            <w:r>
              <w:t xml:space="preserve"> </w:t>
            </w:r>
            <w:r w:rsidR="00BA1003">
              <w:t xml:space="preserve">Dette folkeeventyr kan bruges til en optakt til at arbejde med mash-up folkeeventyr. </w:t>
            </w:r>
          </w:p>
          <w:p w:rsidR="00BA1003" w:rsidRDefault="00BA1003"/>
          <w:p w:rsidR="00BC5E39" w:rsidRDefault="00BC5E39">
            <w:r>
              <w:t xml:space="preserve"> </w:t>
            </w:r>
            <w:r w:rsidR="005A7FB0">
              <w:t xml:space="preserve">Følgende materialer er oplagte at arbejde videre med. </w:t>
            </w:r>
          </w:p>
          <w:p w:rsidR="00E16D89" w:rsidRDefault="004E2CD2">
            <w:pPr>
              <w:pStyle w:val="Overskrift1"/>
              <w:spacing w:before="240"/>
              <w:outlineLvl w:val="0"/>
              <w:rPr>
                <w:rFonts w:ascii="Calibri" w:eastAsia="Calibri" w:hAnsi="Calibri" w:cs="Calibri"/>
                <w:color w:val="000066"/>
                <w:sz w:val="32"/>
                <w:szCs w:val="32"/>
              </w:rPr>
            </w:pPr>
            <w:r>
              <w:rPr>
                <w:rFonts w:ascii="Calibri" w:eastAsia="Calibri" w:hAnsi="Calibri" w:cs="Calibri"/>
                <w:color w:val="000066"/>
                <w:sz w:val="32"/>
                <w:szCs w:val="32"/>
              </w:rPr>
              <w:t>Supplerende materialer</w:t>
            </w:r>
          </w:p>
          <w:p w:rsidR="00A44086" w:rsidRPr="00A44086" w:rsidRDefault="005A7FB0" w:rsidP="00A44086">
            <w:r>
              <w:t xml:space="preserve">Hvis du arbejde med den på </w:t>
            </w:r>
            <w:r w:rsidR="00A44086">
              <w:t>mellemtrinnet:</w:t>
            </w:r>
          </w:p>
          <w:p w:rsidR="005A7FB0" w:rsidRDefault="005A7FB0" w:rsidP="005A7FB0">
            <w:r>
              <w:t>De tre bukkene bruse i svømmehallen</w:t>
            </w:r>
          </w:p>
          <w:p w:rsidR="005A7FB0" w:rsidRDefault="005A7FB0">
            <w:r>
              <w:t>Mellemtrin og udskoling</w:t>
            </w:r>
          </w:p>
          <w:p w:rsidR="00415FD5" w:rsidRDefault="00415FD5">
            <w:r>
              <w:t xml:space="preserve">Muledrengen en grafisk roman og et moderne folkeeventyr af Øystein </w:t>
            </w:r>
          </w:p>
          <w:p w:rsidR="00415FD5" w:rsidRDefault="001840A7">
            <w:hyperlink r:id="rId8" w:history="1">
              <w:r w:rsidR="00415FD5" w:rsidRPr="00170653">
                <w:rPr>
                  <w:rStyle w:val="Hyperlink"/>
                </w:rPr>
                <w:t>http://hval.dk/mitcfu/materialeinfo.aspx?mode=0&amp;page=1&amp;pageSize=6&amp;search=Muledrengen&amp;orderby=title&amp;SearchID=530d981a-0b8c-4c1d-88d0-202f5f15f24e&amp;ClassesWithOr=1&amp;index=1</w:t>
              </w:r>
            </w:hyperlink>
          </w:p>
          <w:p w:rsidR="00415FD5" w:rsidRDefault="00415FD5"/>
          <w:p w:rsidR="00415FD5" w:rsidRDefault="00415FD5">
            <w:r>
              <w:t>Sæt spor Fortryllet af folkeeventyr Kristine Bratberg Viffeldt, Kristine Traun Terkelsen</w:t>
            </w:r>
          </w:p>
          <w:p w:rsidR="00415FD5" w:rsidRDefault="001840A7">
            <w:hyperlink r:id="rId9" w:history="1">
              <w:r w:rsidR="00415FD5" w:rsidRPr="00170653">
                <w:rPr>
                  <w:rStyle w:val="Hyperlink"/>
                </w:rPr>
                <w:t>http://hval.dk/mitcfu/materialeinfo.aspx?mode=0&amp;page=1&amp;pageSize=6&amp;search=titel:%20S%C3%A6t%20spor%20-%20fortryllet%20af%20folkeeventyr&amp;orderby=title&amp;SearchID=f3ae359f-24da-4a06-b480-9d17b1873266&amp;ClassesWithOr=1&amp;index=1</w:t>
              </w:r>
            </w:hyperlink>
          </w:p>
          <w:p w:rsidR="00415FD5" w:rsidRDefault="00415FD5"/>
          <w:p w:rsidR="00415FD5" w:rsidRDefault="00415FD5">
            <w:r>
              <w:t xml:space="preserve">Troll- en kortfilm om den sidste norske trold. </w:t>
            </w:r>
          </w:p>
          <w:p w:rsidR="00415FD5" w:rsidRDefault="001840A7">
            <w:hyperlink r:id="rId10" w:history="1">
              <w:r w:rsidR="00415FD5" w:rsidRPr="00170653">
                <w:rPr>
                  <w:rStyle w:val="Hyperlink"/>
                </w:rPr>
                <w:t>http://hval.dk/mitcfu/materialeinfo.aspx?mode=0&amp;page=3&amp;pageSize=6&amp;search=Troll&amp;orderby=title&amp;SearchID=8f7c5b7e-f2a3-40ce-b64c-cc21b881dab8&amp;ClassesWithOr=1&amp;index=3</w:t>
              </w:r>
            </w:hyperlink>
          </w:p>
          <w:p w:rsidR="00415FD5" w:rsidRDefault="00415FD5"/>
          <w:p w:rsidR="00415FD5" w:rsidRDefault="00415FD5">
            <w:r>
              <w:t>Peer Gynt – Søren Graff- Piccolo 4</w:t>
            </w:r>
          </w:p>
          <w:p w:rsidR="00E16D89" w:rsidRDefault="001840A7">
            <w:hyperlink r:id="rId11" w:history="1">
              <w:r w:rsidR="00415FD5" w:rsidRPr="00170653">
                <w:rPr>
                  <w:rStyle w:val="Hyperlink"/>
                </w:rPr>
                <w:t>http://hval.dk/mitcfu/materialeinfo.aspx?mode=0&amp;page=1&amp;pageSize=6&amp;search=titel:%20Peer%20Gynt&amp;orderby=title&amp;SearchID=140d1f30-b521-42a6-93f9-06b5bdddc804&amp;ClassesWithOr=1&amp;index=1</w:t>
              </w:r>
            </w:hyperlink>
            <w:bookmarkStart w:id="1" w:name="_GoBack"/>
            <w:bookmarkEnd w:id="1"/>
          </w:p>
        </w:tc>
      </w:tr>
      <w:tr w:rsidR="00575C0A">
        <w:trPr>
          <w:trHeight w:val="10040"/>
        </w:trPr>
        <w:tc>
          <w:tcPr>
            <w:tcW w:w="1555" w:type="dxa"/>
          </w:tcPr>
          <w:p w:rsidR="00575C0A" w:rsidRDefault="00575C0A">
            <w:pPr>
              <w:pBdr>
                <w:top w:val="nil"/>
                <w:left w:val="nil"/>
                <w:bottom w:val="nil"/>
                <w:right w:val="nil"/>
                <w:between w:val="nil"/>
              </w:pBdr>
              <w:rPr>
                <w:color w:val="000000"/>
                <w:sz w:val="16"/>
                <w:szCs w:val="16"/>
              </w:rPr>
            </w:pPr>
          </w:p>
        </w:tc>
        <w:tc>
          <w:tcPr>
            <w:tcW w:w="8073" w:type="dxa"/>
            <w:gridSpan w:val="2"/>
          </w:tcPr>
          <w:p w:rsidR="00575C0A" w:rsidRDefault="00575C0A"/>
        </w:tc>
      </w:tr>
    </w:tbl>
    <w:p w:rsidR="00E16D89" w:rsidRDefault="00E16D89">
      <w:pPr>
        <w:tabs>
          <w:tab w:val="left" w:pos="1304"/>
          <w:tab w:val="left" w:pos="8745"/>
        </w:tabs>
      </w:pPr>
    </w:p>
    <w:p w:rsidR="00E16D89" w:rsidRDefault="00E16D89"/>
    <w:sectPr w:rsidR="00E16D89">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A7" w:rsidRDefault="001840A7">
      <w:pPr>
        <w:spacing w:after="0"/>
      </w:pPr>
      <w:r>
        <w:separator/>
      </w:r>
    </w:p>
  </w:endnote>
  <w:endnote w:type="continuationSeparator" w:id="0">
    <w:p w:rsidR="001840A7" w:rsidRDefault="00184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89" w:rsidRDefault="001840A7">
    <w:pPr>
      <w:pBdr>
        <w:top w:val="nil"/>
        <w:left w:val="nil"/>
        <w:bottom w:val="nil"/>
        <w:right w:val="nil"/>
        <w:between w:val="nil"/>
      </w:pBdr>
      <w:tabs>
        <w:tab w:val="center" w:pos="4819"/>
        <w:tab w:val="right" w:pos="9638"/>
      </w:tabs>
      <w:spacing w:after="0"/>
      <w:rPr>
        <w:color w:val="000000"/>
      </w:rPr>
    </w:pPr>
    <w:r>
      <w:pict>
        <v:rect id="_x0000_i1026" style="width:0;height:1.5pt" o:hralign="center" o:hrstd="t" o:hr="t" fillcolor="#a0a0a0" stroked="f"/>
      </w:pict>
    </w:r>
  </w:p>
  <w:p w:rsidR="00E16D89" w:rsidRDefault="00E053B9">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Mirjam Hoel Nielsen, pædagogisk konsulent dansk CFU</w:t>
    </w:r>
    <w:r w:rsidR="004E2CD2">
      <w:rPr>
        <w:color w:val="000000"/>
        <w:sz w:val="18"/>
        <w:szCs w:val="18"/>
      </w:rPr>
      <w:t>,</w:t>
    </w:r>
    <w:r>
      <w:rPr>
        <w:color w:val="000000"/>
        <w:sz w:val="18"/>
        <w:szCs w:val="18"/>
      </w:rPr>
      <w:t xml:space="preserve"> 8</w:t>
    </w:r>
    <w:r w:rsidR="004E2CD2">
      <w:rPr>
        <w:color w:val="000000"/>
        <w:sz w:val="18"/>
        <w:szCs w:val="18"/>
      </w:rPr>
      <w:t xml:space="preserve"> </w:t>
    </w:r>
    <w:r>
      <w:rPr>
        <w:color w:val="000000"/>
        <w:sz w:val="18"/>
        <w:szCs w:val="18"/>
      </w:rPr>
      <w:t>januar 2019</w:t>
    </w:r>
  </w:p>
  <w:p w:rsidR="00E16D89" w:rsidRDefault="00E053B9">
    <w:pPr>
      <w:pBdr>
        <w:top w:val="nil"/>
        <w:left w:val="nil"/>
        <w:bottom w:val="nil"/>
        <w:right w:val="nil"/>
        <w:between w:val="nil"/>
      </w:pBdr>
      <w:tabs>
        <w:tab w:val="center" w:pos="4819"/>
        <w:tab w:val="right" w:pos="9638"/>
      </w:tabs>
      <w:spacing w:after="0"/>
    </w:pPr>
    <w:r>
      <w:rPr>
        <w:color w:val="000000"/>
        <w:sz w:val="18"/>
        <w:szCs w:val="18"/>
      </w:rPr>
      <w:t>Askedrengen i troldkongens sal</w:t>
    </w:r>
    <w:r w:rsidR="004E2CD2">
      <w:tab/>
    </w:r>
    <w:r w:rsidR="004E2CD2">
      <w:tab/>
    </w:r>
    <w:r w:rsidR="004E2CD2">
      <w:rPr>
        <w:noProof/>
      </w:rPr>
      <w:drawing>
        <wp:inline distT="114300" distB="114300" distL="114300" distR="114300">
          <wp:extent cx="533400" cy="104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E16D89" w:rsidRDefault="004E2CD2">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C85F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A7" w:rsidRDefault="001840A7">
      <w:pPr>
        <w:spacing w:after="0"/>
      </w:pPr>
      <w:r>
        <w:separator/>
      </w:r>
    </w:p>
  </w:footnote>
  <w:footnote w:type="continuationSeparator" w:id="0">
    <w:p w:rsidR="001840A7" w:rsidRDefault="001840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003" w:rsidRDefault="00BA1003" w:rsidP="00BA1003">
    <w:pPr>
      <w:rPr>
        <w:color w:val="000000"/>
      </w:rPr>
    </w:pPr>
  </w:p>
  <w:p w:rsidR="00BA1003" w:rsidRDefault="00BA1003" w:rsidP="00BA1003">
    <w:pPr>
      <w:rPr>
        <w:color w:val="000000"/>
      </w:rPr>
    </w:pPr>
  </w:p>
  <w:p w:rsidR="00E16D89" w:rsidRPr="00C85F03" w:rsidRDefault="00BA1003" w:rsidP="00C85F03">
    <w:pPr>
      <w:ind w:left="6480"/>
      <w:rPr>
        <w:rFonts w:ascii="Helvetica" w:eastAsia="Times New Roman" w:hAnsi="Helvetica" w:cs="Times New Roman"/>
        <w:color w:val="333333"/>
        <w:sz w:val="21"/>
        <w:szCs w:val="21"/>
      </w:rPr>
    </w:pPr>
    <w:r>
      <w:rPr>
        <w:color w:val="000000"/>
      </w:rPr>
      <w:t>Pædagogisk vejledning</w:t>
    </w:r>
    <w:r>
      <w:rPr>
        <w:color w:val="000000"/>
      </w:rPr>
      <w:tab/>
      <w:t xml:space="preserve">                                                                  </w:t>
    </w:r>
    <w:hyperlink r:id="rId1">
      <w:r w:rsidR="004E2CD2">
        <w:rPr>
          <w:color w:val="0000FF"/>
          <w:u w:val="single"/>
        </w:rPr>
        <w:t>http://mitcfu.dk</w:t>
      </w:r>
    </w:hyperlink>
    <w:r w:rsidR="004870F5">
      <w:rPr>
        <w:color w:val="0000FF"/>
        <w:u w:val="single"/>
      </w:rPr>
      <w:t>/CFUFILM1101153</w:t>
    </w:r>
    <w:r w:rsidR="004E2CD2">
      <w:rPr>
        <w:noProof/>
      </w:rPr>
      <w:drawing>
        <wp:anchor distT="0" distB="0" distL="114300" distR="114300" simplePos="0" relativeHeight="251658240" behindDoc="0" locked="0" layoutInCell="1" hidden="0" allowOverlap="1">
          <wp:simplePos x="0" y="0"/>
          <wp:positionH relativeFrom="column">
            <wp:posOffset>81475</wp:posOffset>
          </wp:positionH>
          <wp:positionV relativeFrom="paragraph">
            <wp:posOffset>394972</wp:posOffset>
          </wp:positionV>
          <wp:extent cx="2418398" cy="390525"/>
          <wp:effectExtent l="0" t="0" r="0" b="0"/>
          <wp:wrapSquare wrapText="bothSides" distT="0" distB="0" distL="114300" distR="114300"/>
          <wp:docPr id="3"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rsidR="00E16D89" w:rsidRDefault="001840A7">
    <w:pPr>
      <w:pBdr>
        <w:top w:val="nil"/>
        <w:left w:val="nil"/>
        <w:bottom w:val="nil"/>
        <w:right w:val="nil"/>
        <w:between w:val="nil"/>
      </w:pBdr>
      <w:tabs>
        <w:tab w:val="center" w:pos="4819"/>
        <w:tab w:val="right" w:pos="9638"/>
      </w:tabs>
      <w:spacing w:after="0"/>
      <w:jc w:val="right"/>
      <w:rPr>
        <w:color w:val="000000"/>
      </w:rPr>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89"/>
    <w:rsid w:val="001840A7"/>
    <w:rsid w:val="00415FD5"/>
    <w:rsid w:val="00451A97"/>
    <w:rsid w:val="004870F5"/>
    <w:rsid w:val="004D1253"/>
    <w:rsid w:val="004E2CD2"/>
    <w:rsid w:val="00575C0A"/>
    <w:rsid w:val="005A7FB0"/>
    <w:rsid w:val="00696C42"/>
    <w:rsid w:val="006A7CF1"/>
    <w:rsid w:val="00877CBB"/>
    <w:rsid w:val="009D5217"/>
    <w:rsid w:val="00A44086"/>
    <w:rsid w:val="00AB36E0"/>
    <w:rsid w:val="00AB7B79"/>
    <w:rsid w:val="00BA1003"/>
    <w:rsid w:val="00BC5E39"/>
    <w:rsid w:val="00C85F03"/>
    <w:rsid w:val="00C937D3"/>
    <w:rsid w:val="00E053B9"/>
    <w:rsid w:val="00E16D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00A6A"/>
  <w15:docId w15:val="{43778928-0086-4E58-B1E0-7D9D94A8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character" w:styleId="Hyperlink">
    <w:name w:val="Hyperlink"/>
    <w:basedOn w:val="Standardskrifttypeiafsnit"/>
    <w:uiPriority w:val="99"/>
    <w:unhideWhenUsed/>
    <w:rsid w:val="00415FD5"/>
    <w:rPr>
      <w:color w:val="0000FF" w:themeColor="hyperlink"/>
      <w:u w:val="single"/>
    </w:rPr>
  </w:style>
  <w:style w:type="paragraph" w:styleId="Sidehoved">
    <w:name w:val="header"/>
    <w:basedOn w:val="Normal"/>
    <w:link w:val="SidehovedTegn"/>
    <w:uiPriority w:val="99"/>
    <w:unhideWhenUsed/>
    <w:rsid w:val="00E053B9"/>
    <w:pPr>
      <w:tabs>
        <w:tab w:val="center" w:pos="4819"/>
        <w:tab w:val="right" w:pos="9638"/>
      </w:tabs>
      <w:spacing w:after="0"/>
    </w:pPr>
  </w:style>
  <w:style w:type="character" w:customStyle="1" w:styleId="SidehovedTegn">
    <w:name w:val="Sidehoved Tegn"/>
    <w:basedOn w:val="Standardskrifttypeiafsnit"/>
    <w:link w:val="Sidehoved"/>
    <w:uiPriority w:val="99"/>
    <w:rsid w:val="00E053B9"/>
  </w:style>
  <w:style w:type="paragraph" w:styleId="Sidefod">
    <w:name w:val="footer"/>
    <w:basedOn w:val="Normal"/>
    <w:link w:val="SidefodTegn"/>
    <w:uiPriority w:val="99"/>
    <w:unhideWhenUsed/>
    <w:rsid w:val="00E053B9"/>
    <w:pPr>
      <w:tabs>
        <w:tab w:val="center" w:pos="4819"/>
        <w:tab w:val="right" w:pos="9638"/>
      </w:tabs>
      <w:spacing w:after="0"/>
    </w:pPr>
  </w:style>
  <w:style w:type="character" w:customStyle="1" w:styleId="SidefodTegn">
    <w:name w:val="Sidefod Tegn"/>
    <w:basedOn w:val="Standardskrifttypeiafsnit"/>
    <w:link w:val="Sidefod"/>
    <w:uiPriority w:val="99"/>
    <w:rsid w:val="00E05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val.dk/mitcfu/materialeinfo.aspx?mode=0&amp;page=1&amp;pageSize=6&amp;search=Muledrengen&amp;orderby=title&amp;SearchID=530d981a-0b8c-4c1d-88d0-202f5f15f24e&amp;ClassesWithOr=1&amp;index=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hval.dk/mitcfu/materialeinfo.aspx?mode=0&amp;page=1&amp;pageSize=6&amp;search=titel:%20Peer%20Gynt&amp;orderby=title&amp;SearchID=140d1f30-b521-42a6-93f9-06b5bdddc804&amp;ClassesWithOr=1&amp;index=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hval.dk/mitcfu/materialeinfo.aspx?mode=0&amp;page=3&amp;pageSize=6&amp;search=Troll&amp;orderby=title&amp;SearchID=8f7c5b7e-f2a3-40ce-b64c-cc21b881dab8&amp;ClassesWithOr=1&amp;index=3" TargetMode="External"/><Relationship Id="rId4" Type="http://schemas.openxmlformats.org/officeDocument/2006/relationships/footnotes" Target="footnotes.xml"/><Relationship Id="rId9" Type="http://schemas.openxmlformats.org/officeDocument/2006/relationships/hyperlink" Target="http://hval.dk/mitcfu/materialeinfo.aspx?mode=0&amp;page=1&amp;pageSize=6&amp;search=titel:%20S%C3%A6t%20spor%20-%20fortryllet%20af%20folkeeventyr&amp;orderby=title&amp;SearchID=f3ae359f-24da-4a06-b480-9d17b1873266&amp;ClassesWithOr=1&amp;index=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717</Words>
  <Characters>4378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Mirjam Hoel Nielsen (mihn)</dc:creator>
  <cp:lastModifiedBy>Mirjam Hoel Nielsen (mihn)</cp:lastModifiedBy>
  <cp:revision>3</cp:revision>
  <cp:lastPrinted>2019-01-09T08:33:00Z</cp:lastPrinted>
  <dcterms:created xsi:type="dcterms:W3CDTF">2019-01-09T10:27:00Z</dcterms:created>
  <dcterms:modified xsi:type="dcterms:W3CDTF">2019-01-10T08:13:00Z</dcterms:modified>
</cp:coreProperties>
</file>