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B13DAA" w14:textId="77777777" w:rsidR="00034F02" w:rsidRDefault="00034F02"/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034F02" w14:paraId="133223D2" w14:textId="77777777">
        <w:trPr>
          <w:trHeight w:val="200"/>
        </w:trPr>
        <w:tc>
          <w:tcPr>
            <w:tcW w:w="1555" w:type="dxa"/>
          </w:tcPr>
          <w:p w14:paraId="249768E5" w14:textId="77777777" w:rsidR="00034F02" w:rsidRDefault="00B80173">
            <w:pPr>
              <w:pStyle w:val="Overskrift1"/>
              <w:spacing w:before="0" w:after="12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Titel:</w:t>
            </w:r>
          </w:p>
        </w:tc>
        <w:tc>
          <w:tcPr>
            <w:tcW w:w="5811" w:type="dxa"/>
          </w:tcPr>
          <w:p w14:paraId="5F9FCD44" w14:textId="77777777" w:rsidR="00034F02" w:rsidRDefault="00B8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 og Historien om Harvey Milk</w:t>
            </w:r>
          </w:p>
        </w:tc>
        <w:tc>
          <w:tcPr>
            <w:tcW w:w="2262" w:type="dxa"/>
            <w:vMerge w:val="restart"/>
          </w:tcPr>
          <w:p w14:paraId="10928CC3" w14:textId="77777777" w:rsidR="00034F02" w:rsidRDefault="00444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hidden="0" allowOverlap="1" wp14:anchorId="47D4EA57" wp14:editId="4E2ED45C">
                      <wp:simplePos x="0" y="0"/>
                      <wp:positionH relativeFrom="margin">
                        <wp:posOffset>-22860</wp:posOffset>
                      </wp:positionH>
                      <wp:positionV relativeFrom="paragraph">
                        <wp:posOffset>45085</wp:posOffset>
                      </wp:positionV>
                      <wp:extent cx="927100" cy="800100"/>
                      <wp:effectExtent l="0" t="0" r="0" b="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395E89"/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6A7DF8" w14:textId="77777777" w:rsidR="00034F02" w:rsidRDefault="00444326">
                                  <w:pPr>
                                    <w:spacing w:after="0"/>
                                    <w:textDirection w:val="btL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94CFC9" wp14:editId="0CF4535A">
                                        <wp:extent cx="838200" cy="733299"/>
                                        <wp:effectExtent l="0" t="0" r="0" b="0"/>
                                        <wp:docPr id="18" name="Billede 18" descr="http://chart.apis.google.com/chart?chs=310x210&amp;cht=qr&amp;chl=http://mitcfu.dk/CFUFILM10771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9" descr="http://chart.apis.google.com/chart?chs=310x210&amp;cht=qr&amp;chl=http://mitcfu.dk/CFUFILM10771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771" cy="7521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7D4EA57" id="Rektangel 1" o:spid="_x0000_s1026" style="position:absolute;margin-left:-1.8pt;margin-top:3.55pt;width:73pt;height:63pt;z-index:251634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" filled="f" strokecolor="#395e89" strokeweight="1.25pt">
                      <v:stroke dashstyle="dash"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36A7DF8" w14:textId="77777777" w:rsidR="00034F02" w:rsidRDefault="00444326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94CFC9" wp14:editId="0CF4535A">
                                  <wp:extent cx="838200" cy="733299"/>
                                  <wp:effectExtent l="0" t="0" r="0" b="0"/>
                                  <wp:docPr id="18" name="Billede 18" descr="http://chart.apis.google.com/chart?chs=310x210&amp;cht=qr&amp;chl=http://mitcfu.dk/CFUFILM1077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 descr="http://chart.apis.google.com/chart?chs=310x210&amp;cht=qr&amp;chl=http://mitcfu.dk/CFUFILM10771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771" cy="752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612ECD42" w14:textId="77777777" w:rsidR="00034F02" w:rsidRDefault="000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B855490" w14:textId="77777777" w:rsidR="00034F02" w:rsidRDefault="000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509EE42" w14:textId="77777777" w:rsidR="00034F02" w:rsidRDefault="000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9061A92" w14:textId="77777777" w:rsidR="00034F02" w:rsidRDefault="000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A35F62E" w14:textId="77777777" w:rsidR="00034F02" w:rsidRDefault="000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34F02" w14:paraId="08CBF39B" w14:textId="77777777">
        <w:trPr>
          <w:trHeight w:val="200"/>
        </w:trPr>
        <w:tc>
          <w:tcPr>
            <w:tcW w:w="1555" w:type="dxa"/>
          </w:tcPr>
          <w:p w14:paraId="0594F25B" w14:textId="77777777" w:rsidR="00034F02" w:rsidRDefault="00B8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Tema:</w:t>
            </w:r>
          </w:p>
        </w:tc>
        <w:tc>
          <w:tcPr>
            <w:tcW w:w="5811" w:type="dxa"/>
          </w:tcPr>
          <w:p w14:paraId="3E222FFA" w14:textId="77777777" w:rsidR="00034F02" w:rsidRDefault="00B8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Fiktion og dokumentar</w:t>
            </w:r>
          </w:p>
        </w:tc>
        <w:tc>
          <w:tcPr>
            <w:tcW w:w="2262" w:type="dxa"/>
            <w:vMerge/>
          </w:tcPr>
          <w:p w14:paraId="40975606" w14:textId="77777777" w:rsidR="00034F02" w:rsidRDefault="000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34F02" w14:paraId="03DDC37E" w14:textId="77777777">
        <w:trPr>
          <w:trHeight w:val="200"/>
        </w:trPr>
        <w:tc>
          <w:tcPr>
            <w:tcW w:w="1555" w:type="dxa"/>
          </w:tcPr>
          <w:p w14:paraId="134D4978" w14:textId="77777777" w:rsidR="00034F02" w:rsidRDefault="00B8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Fag:  </w:t>
            </w:r>
          </w:p>
        </w:tc>
        <w:tc>
          <w:tcPr>
            <w:tcW w:w="5811" w:type="dxa"/>
          </w:tcPr>
          <w:p w14:paraId="17083100" w14:textId="77777777" w:rsidR="00034F02" w:rsidRDefault="00B8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Medier og dansk</w:t>
            </w:r>
          </w:p>
        </w:tc>
        <w:tc>
          <w:tcPr>
            <w:tcW w:w="2262" w:type="dxa"/>
            <w:vMerge/>
          </w:tcPr>
          <w:p w14:paraId="304C8D84" w14:textId="77777777" w:rsidR="00034F02" w:rsidRDefault="000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34F02" w14:paraId="44FBB769" w14:textId="77777777">
        <w:trPr>
          <w:trHeight w:val="200"/>
        </w:trPr>
        <w:tc>
          <w:tcPr>
            <w:tcW w:w="1555" w:type="dxa"/>
          </w:tcPr>
          <w:p w14:paraId="6DA177A3" w14:textId="77777777" w:rsidR="00034F02" w:rsidRDefault="00B8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Målgruppe:</w:t>
            </w:r>
          </w:p>
        </w:tc>
        <w:tc>
          <w:tcPr>
            <w:tcW w:w="5811" w:type="dxa"/>
          </w:tcPr>
          <w:p w14:paraId="66779143" w14:textId="77777777" w:rsidR="00034F02" w:rsidRDefault="00B8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Stx</w:t>
            </w:r>
            <w:proofErr w:type="spellEnd"/>
            <w:r>
              <w:t xml:space="preserve">, gymnasiale </w:t>
            </w:r>
            <w:proofErr w:type="spellStart"/>
            <w:r>
              <w:t>udd</w:t>
            </w:r>
            <w:proofErr w:type="spellEnd"/>
            <w:r>
              <w:t>.</w:t>
            </w:r>
          </w:p>
        </w:tc>
        <w:tc>
          <w:tcPr>
            <w:tcW w:w="2262" w:type="dxa"/>
            <w:vMerge/>
          </w:tcPr>
          <w:p w14:paraId="140CAAA8" w14:textId="77777777" w:rsidR="00034F02" w:rsidRDefault="000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34F02" w14:paraId="2AB100C8" w14:textId="77777777">
        <w:tc>
          <w:tcPr>
            <w:tcW w:w="1555" w:type="dxa"/>
          </w:tcPr>
          <w:p w14:paraId="07B822D2" w14:textId="77777777" w:rsidR="00034F02" w:rsidRDefault="000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14:paraId="3E1C8671" w14:textId="77777777" w:rsidR="00034F02" w:rsidRDefault="000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2" w:type="dxa"/>
            <w:vMerge/>
          </w:tcPr>
          <w:p w14:paraId="675E60B5" w14:textId="77777777" w:rsidR="00034F02" w:rsidRDefault="000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34F02" w14:paraId="05FB3C35" w14:textId="77777777">
        <w:trPr>
          <w:trHeight w:val="10040"/>
        </w:trPr>
        <w:tc>
          <w:tcPr>
            <w:tcW w:w="1555" w:type="dxa"/>
          </w:tcPr>
          <w:p w14:paraId="6377CA40" w14:textId="77777777" w:rsidR="00034F02" w:rsidRDefault="00034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</w:p>
        </w:tc>
        <w:tc>
          <w:tcPr>
            <w:tcW w:w="8073" w:type="dxa"/>
            <w:gridSpan w:val="2"/>
          </w:tcPr>
          <w:p w14:paraId="0596F20A" w14:textId="7DC243B4" w:rsidR="00034F02" w:rsidRDefault="00B80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Oscarvindende fiktionsfilm “Milk” og Oscarvindende dokumentarfilm “Historien om Harvey Milk”, der </w:t>
            </w:r>
            <w:r w:rsidR="00283270">
              <w:rPr>
                <w:sz w:val="24"/>
                <w:szCs w:val="24"/>
              </w:rPr>
              <w:t>fortæller den samme</w:t>
            </w:r>
            <w:r w:rsidR="00FA034D">
              <w:rPr>
                <w:sz w:val="24"/>
                <w:szCs w:val="24"/>
              </w:rPr>
              <w:t xml:space="preserve"> historie fra</w:t>
            </w:r>
            <w:r w:rsidR="00444326">
              <w:rPr>
                <w:sz w:val="24"/>
                <w:szCs w:val="24"/>
              </w:rPr>
              <w:t xml:space="preserve"> slutningen af 1970’erne</w:t>
            </w:r>
            <w:r>
              <w:rPr>
                <w:sz w:val="24"/>
                <w:szCs w:val="24"/>
              </w:rPr>
              <w:t xml:space="preserve"> i San Fransisco, USA - dels som dokumentarfilm i samtiden og dels som fiktionsfilm 30 år senere.</w:t>
            </w:r>
          </w:p>
          <w:p w14:paraId="0AD0159F" w14:textId="77777777" w:rsidR="00034F02" w:rsidRDefault="00034F02"/>
          <w:p w14:paraId="6BDA19C6" w14:textId="77777777" w:rsidR="00034F02" w:rsidRDefault="002919A0">
            <w:r>
              <w:rPr>
                <w:b/>
              </w:rPr>
              <w:t>Historien om Harvey Milk</w:t>
            </w:r>
            <w:r w:rsidR="00B80173">
              <w:rPr>
                <w:b/>
              </w:rPr>
              <w:t>:</w:t>
            </w:r>
            <w:r w:rsidR="00B80173">
              <w:t xml:space="preserve"> </w:t>
            </w:r>
            <w:r>
              <w:t>Dokumentarfilm, DR2</w:t>
            </w:r>
            <w:r w:rsidR="00B80173">
              <w:t xml:space="preserve">, </w:t>
            </w:r>
            <w:r>
              <w:t>03.02.2009</w:t>
            </w:r>
            <w:r w:rsidR="00B80173">
              <w:t xml:space="preserve">, </w:t>
            </w:r>
            <w:r>
              <w:t>82 min.</w:t>
            </w:r>
          </w:p>
          <w:p w14:paraId="291BB6CB" w14:textId="77777777" w:rsidR="002919A0" w:rsidRDefault="002919A0"/>
          <w:p w14:paraId="274058F2" w14:textId="77777777" w:rsidR="00034F02" w:rsidRDefault="002919A0">
            <w:r>
              <w:rPr>
                <w:b/>
              </w:rPr>
              <w:t>Milk</w:t>
            </w:r>
            <w:r w:rsidR="00B80173">
              <w:rPr>
                <w:b/>
              </w:rPr>
              <w:t>:</w:t>
            </w:r>
            <w:r w:rsidR="00B80173">
              <w:t xml:space="preserve"> </w:t>
            </w:r>
            <w:r>
              <w:t>Spillefilm, 123 min</w:t>
            </w:r>
            <w:r w:rsidR="00B80173">
              <w:t xml:space="preserve">, </w:t>
            </w:r>
            <w:r>
              <w:t>2009</w:t>
            </w:r>
            <w:r w:rsidR="00B80173">
              <w:t xml:space="preserve">, </w:t>
            </w:r>
            <w:r>
              <w:t>SF Film</w:t>
            </w:r>
          </w:p>
          <w:p w14:paraId="6AA11587" w14:textId="77777777" w:rsidR="002919A0" w:rsidRDefault="002919A0"/>
          <w:p w14:paraId="40C3BF2C" w14:textId="77777777" w:rsidR="002919A0" w:rsidRDefault="002919A0">
            <w:r>
              <w:t xml:space="preserve">Vejledningen knytter an til de to kapitel-mærkninger til filmene, som giver en enestående mulighed for at analysere forskellige måder at skildre </w:t>
            </w:r>
            <w:r w:rsidR="003274A3">
              <w:t>et hændelsesforløb</w:t>
            </w:r>
            <w:r>
              <w:t>.</w:t>
            </w:r>
          </w:p>
          <w:p w14:paraId="3089E0BD" w14:textId="77777777" w:rsidR="002919A0" w:rsidRDefault="002919A0" w:rsidP="002919A0">
            <w:r w:rsidRPr="002919A0">
              <w:t>”</w:t>
            </w:r>
            <w:proofErr w:type="spellStart"/>
            <w:r w:rsidRPr="002919A0">
              <w:t>Based</w:t>
            </w:r>
            <w:proofErr w:type="spellEnd"/>
            <w:r w:rsidRPr="002919A0">
              <w:t xml:space="preserve"> on a true story”, ”Inspireret af virkelige hændelser” kan være etiket på fiktionsfilmens anslag eller i slutteksterne, og hvilken terminologi afhænger af hvor meget</w:t>
            </w:r>
            <w:r w:rsidR="00444326">
              <w:t>,</w:t>
            </w:r>
            <w:r w:rsidRPr="002919A0">
              <w:t xml:space="preserve"> der er digtet til eller fortolket. I alle tilfælde er der tale om en subjektiv fremstilling af en virkelighed, en begivenhed, en historisk person eller andet. </w:t>
            </w:r>
          </w:p>
          <w:p w14:paraId="347F7FC3" w14:textId="77777777" w:rsidR="003274A3" w:rsidRDefault="003274A3" w:rsidP="002919A0"/>
          <w:p w14:paraId="1A553229" w14:textId="77777777" w:rsidR="009C0480" w:rsidRPr="002919A0" w:rsidRDefault="009C0480" w:rsidP="002919A0">
            <w:r>
              <w:t>I forbindelse med arbejdet med den pædagogiske vejledning</w:t>
            </w:r>
            <w:r w:rsidR="00444326">
              <w:t>,</w:t>
            </w:r>
            <w:r>
              <w:t xml:space="preserve"> anbefales det at se dokumentarfilmen før spillefilmen.</w:t>
            </w:r>
            <w:r w:rsidR="003274A3">
              <w:t xml:space="preserve"> Det kan også anbefales at arbejde med filmene på hver sin skærm, og med hvert sit kapitelsæt åbent, i analyseforløbet.</w:t>
            </w:r>
          </w:p>
          <w:p w14:paraId="51720BF6" w14:textId="77777777" w:rsidR="002919A0" w:rsidRDefault="002919A0"/>
          <w:p w14:paraId="1F41B7A2" w14:textId="77777777" w:rsidR="00034F02" w:rsidRDefault="00034F02"/>
          <w:p w14:paraId="372E7E78" w14:textId="77777777" w:rsidR="00034F02" w:rsidRDefault="00B80173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14:paraId="0DB6996A" w14:textId="77777777" w:rsidR="002919A0" w:rsidRPr="002919A0" w:rsidRDefault="002919A0" w:rsidP="002919A0">
            <w:r w:rsidRPr="002919A0">
              <w:t>Stx –</w:t>
            </w:r>
            <w:r w:rsidR="006072F7">
              <w:t xml:space="preserve"> gymnasiale</w:t>
            </w:r>
            <w:r w:rsidRPr="002919A0">
              <w:t xml:space="preserve"> læreplaner 2017:</w:t>
            </w:r>
          </w:p>
          <w:p w14:paraId="3128267D" w14:textId="77777777" w:rsidR="002919A0" w:rsidRPr="002919A0" w:rsidRDefault="002919A0" w:rsidP="002919A0">
            <w:pPr>
              <w:rPr>
                <w:b/>
              </w:rPr>
            </w:pPr>
            <w:r w:rsidRPr="002919A0">
              <w:rPr>
                <w:b/>
              </w:rPr>
              <w:t>Mediefag:</w:t>
            </w:r>
          </w:p>
          <w:p w14:paraId="6C595EFA" w14:textId="77777777" w:rsidR="002919A0" w:rsidRPr="002919A0" w:rsidRDefault="002919A0" w:rsidP="002919A0">
            <w:r w:rsidRPr="002919A0">
              <w:t>- anvende viden om filmiske virkemidler i forbindelse med analyse af film, tv og nyere medier</w:t>
            </w:r>
          </w:p>
          <w:p w14:paraId="3B9D874B" w14:textId="77777777" w:rsidR="002919A0" w:rsidRPr="002919A0" w:rsidRDefault="002919A0" w:rsidP="002919A0">
            <w:r w:rsidRPr="002919A0">
              <w:t>- redegøre for, hvad der karakteriserer fakta, fiktion og blandinger mellem disse former</w:t>
            </w:r>
          </w:p>
          <w:p w14:paraId="255C266F" w14:textId="77777777" w:rsidR="002919A0" w:rsidRPr="002919A0" w:rsidRDefault="002919A0" w:rsidP="002919A0">
            <w:pPr>
              <w:rPr>
                <w:b/>
              </w:rPr>
            </w:pPr>
            <w:r w:rsidRPr="002919A0">
              <w:rPr>
                <w:b/>
              </w:rPr>
              <w:t>Dansk:</w:t>
            </w:r>
          </w:p>
          <w:p w14:paraId="5B3B3029" w14:textId="77777777" w:rsidR="002919A0" w:rsidRPr="002919A0" w:rsidRDefault="002919A0" w:rsidP="002919A0">
            <w:r w:rsidRPr="002919A0">
              <w:t>- analysere, fortolke og perspektivere fiktive og ikke-fiktive tekster i alle medier</w:t>
            </w:r>
          </w:p>
          <w:p w14:paraId="08B38BCF" w14:textId="77777777" w:rsidR="00034F02" w:rsidRDefault="00B80173">
            <w:pPr>
              <w:spacing w:before="24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14:paraId="6B0741CA" w14:textId="77777777" w:rsidR="009C0480" w:rsidRPr="009C0480" w:rsidRDefault="009C0480" w:rsidP="009C0480">
            <w:r w:rsidRPr="009C0480">
              <w:t xml:space="preserve">Historien om Harvey Milk ER en virkelig historie, som </w:t>
            </w:r>
            <w:r w:rsidR="00444326">
              <w:t>har haft</w:t>
            </w:r>
            <w:r w:rsidRPr="009C0480">
              <w:t xml:space="preserve"> stor betydning i den evigt tilbagevendende minoritetsdebat i det amerikanske samfund. Som en universel historie om ”en aktivists storhed og fald” ramte den en nerve i samtiden, og var i begyndelsen af 80’erne nærmest en kultfilm i den vestlige verden, også i Danmark. </w:t>
            </w:r>
          </w:p>
          <w:p w14:paraId="1073C810" w14:textId="77777777" w:rsidR="009C0480" w:rsidRPr="009C0480" w:rsidRDefault="009C0480" w:rsidP="009C0480">
            <w:r w:rsidRPr="009C0480">
              <w:t xml:space="preserve">Harvey Milk var den første åbent erklæret homoseksuelle folkevalgte i et amerikansk byråd, og Milks virke i San Fransisco i slutningen af 70’erne skabte en bølge af håb i ”The Gay Communities” overalt i USA. </w:t>
            </w:r>
          </w:p>
          <w:p w14:paraId="44CED405" w14:textId="77777777" w:rsidR="009C0480" w:rsidRPr="009C0480" w:rsidRDefault="009C0480" w:rsidP="009C0480">
            <w:r w:rsidRPr="009C0480">
              <w:t xml:space="preserve">Dokumentarens tilgang til den virkelighed der skildres, er selvfølgelig præget af en </w:t>
            </w:r>
            <w:r w:rsidR="00444326">
              <w:t>tilrettelægger, en instruktør eller</w:t>
            </w:r>
            <w:r w:rsidRPr="009C0480">
              <w:t xml:space="preserve"> et subjekt</w:t>
            </w:r>
            <w:r w:rsidR="00444326">
              <w:t>,</w:t>
            </w:r>
            <w:r w:rsidRPr="009C0480">
              <w:t xml:space="preserve"> der ordner og tilrettelægger fremstillingen </w:t>
            </w:r>
            <w:r w:rsidRPr="009C0480">
              <w:lastRenderedPageBreak/>
              <w:t xml:space="preserve">ud fra en række personlige valg. </w:t>
            </w:r>
          </w:p>
          <w:p w14:paraId="4DA8A539" w14:textId="77777777" w:rsidR="009C0480" w:rsidRDefault="009C0480" w:rsidP="009C0480">
            <w:r w:rsidRPr="009C0480">
              <w:t>I ”Historien om Harvey Milk” spiller tidsfaktoren også en væsentlig rolle</w:t>
            </w:r>
            <w:r w:rsidR="00444326">
              <w:t xml:space="preserve">: </w:t>
            </w:r>
            <w:r w:rsidRPr="009C0480">
              <w:t>Dokumentarfilmen er blevet til i 1979, tæt på den tid som skildres, og er fyldt med autentiske TV-klip og interviews med en række af de personer, der spiller centrale roller i forløbet, mens fiktionsfilmen ”Milk” fra 2009, 30 år senere, er en fortolkning af begivenhederne og ikke mindst personen Harvey Milk, garneret med autentiske klip fra arkiverne, så vi her er nærmere ”</w:t>
            </w:r>
            <w:proofErr w:type="spellStart"/>
            <w:r w:rsidRPr="009C0480">
              <w:t>Based</w:t>
            </w:r>
            <w:proofErr w:type="spellEnd"/>
            <w:r w:rsidRPr="009C0480">
              <w:t xml:space="preserve"> on a true story” end ”</w:t>
            </w:r>
            <w:proofErr w:type="spellStart"/>
            <w:r w:rsidRPr="009C0480">
              <w:t>Inspired</w:t>
            </w:r>
            <w:proofErr w:type="spellEnd"/>
            <w:r w:rsidRPr="009C0480">
              <w:t xml:space="preserve"> by…”.</w:t>
            </w:r>
          </w:p>
          <w:p w14:paraId="59D75AA4" w14:textId="77777777" w:rsidR="009C0480" w:rsidRPr="009C0480" w:rsidRDefault="009C0480" w:rsidP="009C0480"/>
          <w:p w14:paraId="35BD24BD" w14:textId="77777777" w:rsidR="009C0480" w:rsidRPr="009C0480" w:rsidRDefault="009C0480" w:rsidP="009C0480">
            <w:pPr>
              <w:rPr>
                <w:b/>
              </w:rPr>
            </w:pPr>
            <w:r w:rsidRPr="009C0480">
              <w:rPr>
                <w:b/>
              </w:rPr>
              <w:t xml:space="preserve">Synsvinklen i de to film er meget forskellig. </w:t>
            </w:r>
          </w:p>
          <w:p w14:paraId="3437345D" w14:textId="77777777" w:rsidR="009C0480" w:rsidRDefault="009C0480" w:rsidP="009C0480">
            <w:r w:rsidRPr="009C0480">
              <w:t xml:space="preserve">Med begivenhederne på afstand vokser overblikket, og i Gus van Sants’ ”Milk” fremstår strømninger og tendenser i det amerikanske samfund tydeligere. På den anden side er dokumentarfilmen så autentisk og gribende, at det forekommer logisk at ”Historien om Harvey Milk” fik en Oscar som årets bedste dokumentarfilm i 1980. </w:t>
            </w:r>
          </w:p>
          <w:p w14:paraId="44E0951F" w14:textId="77777777" w:rsidR="00444326" w:rsidRPr="009C0480" w:rsidRDefault="00444326" w:rsidP="009C0480"/>
          <w:p w14:paraId="76C5AF15" w14:textId="77777777" w:rsidR="009C0480" w:rsidRPr="009C0480" w:rsidRDefault="009C0480" w:rsidP="009C0480">
            <w:r w:rsidRPr="009C0480">
              <w:t xml:space="preserve">Samtidig er det et historisk forløb, der dramaturgisk rummer alt hvad en historiefortæller kan drømme om, og ”Milk” var da også – nøjagtig 30 år senere - nomineret til hele syv Oscars i 2009, og endte med at vinde to. Sean Penn fik fuldt fortjent en Oscar for sin fremstilling af hovedkarakteren, som i fiktionens regi – og med tidens fylde - udfoldes langt mere end i dokumentaren. I 1980 ville man næppe have accepteret fremstillingen af den fysiske side af kærlighedslivet mellem to mænd, som den (selvfølgelig ganske uskyldigt, det er jo en amerikansk film) udfoldes i flere scener i ”Milk”. </w:t>
            </w:r>
          </w:p>
          <w:p w14:paraId="18DABD41" w14:textId="77777777" w:rsidR="009C0480" w:rsidRPr="009C0480" w:rsidRDefault="009C0480" w:rsidP="009C0480">
            <w:r w:rsidRPr="009C0480">
              <w:t>I dokumentarfilmens dramaturgi er Harvey Milks ”naturlige” hovedmodstander byrådsmedlem Dan White</w:t>
            </w:r>
            <w:r>
              <w:t>,</w:t>
            </w:r>
            <w:r w:rsidRPr="009C0480">
              <w:t xml:space="preserve"> </w:t>
            </w:r>
            <w:r>
              <w:t>o</w:t>
            </w:r>
            <w:r w:rsidRPr="009C0480">
              <w:t xml:space="preserve">g den centrale konflikt </w:t>
            </w:r>
            <w:r>
              <w:t>er mellem minoriteternes repræsentant og den heteroseksuelle, tidlige</w:t>
            </w:r>
            <w:r w:rsidR="00444326">
              <w:t>re</w:t>
            </w:r>
            <w:r>
              <w:t xml:space="preserve"> politibetjent Dan White.</w:t>
            </w:r>
          </w:p>
          <w:p w14:paraId="1A9B2D93" w14:textId="77777777" w:rsidR="009C0480" w:rsidRDefault="009C0480" w:rsidP="009C0480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</w:pPr>
            <w:r w:rsidRPr="009C0480"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  <w:t xml:space="preserve">I fiktionsfilmen </w:t>
            </w:r>
            <w:r>
              <w:rPr>
                <w:rFonts w:ascii="Calibri" w:eastAsia="Calibri" w:hAnsi="Calibri" w:cs="Calibri"/>
                <w:b w:val="0"/>
                <w:color w:val="auto"/>
                <w:sz w:val="22"/>
                <w:szCs w:val="22"/>
              </w:rPr>
              <w:t>er hovedmodstanden ikke kun centreret omkring Dan White, men spredes ud på en række andre personer, der i samtiden repræsenterede det heteroseksuelle hvide flertals familieværdier.</w:t>
            </w:r>
          </w:p>
          <w:p w14:paraId="4E301467" w14:textId="77777777" w:rsidR="009C0480" w:rsidRPr="009C0480" w:rsidRDefault="009C0480" w:rsidP="009C0480">
            <w:r>
              <w:t>Kapitelmærkningerne af</w:t>
            </w:r>
            <w:r w:rsidRPr="009C0480">
              <w:t xml:space="preserve"> de to film lægger op til diskussioner om fakta og fiktion, dokumentar og virkelighed, fortolkning eller fri fantasi.</w:t>
            </w:r>
          </w:p>
          <w:p w14:paraId="258B8F82" w14:textId="77777777" w:rsidR="009C0480" w:rsidRPr="009C0480" w:rsidRDefault="009C0480" w:rsidP="009C0480"/>
          <w:p w14:paraId="760D2AC4" w14:textId="77777777" w:rsidR="009C0480" w:rsidRDefault="009C0480" w:rsidP="009C0480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Arbejdsopgaver:</w:t>
            </w:r>
          </w:p>
          <w:p w14:paraId="722E9869" w14:textId="77777777" w:rsidR="009C0480" w:rsidRPr="009C0480" w:rsidRDefault="009C0480" w:rsidP="009C0480">
            <w:pPr>
              <w:rPr>
                <w:u w:val="single"/>
              </w:rPr>
            </w:pPr>
            <w:r w:rsidRPr="009C0480">
              <w:rPr>
                <w:b/>
                <w:u w:val="single"/>
              </w:rPr>
              <w:t>MILK</w:t>
            </w:r>
            <w:r w:rsidRPr="009C0480">
              <w:rPr>
                <w:u w:val="single"/>
              </w:rPr>
              <w:t>:</w:t>
            </w:r>
          </w:p>
          <w:p w14:paraId="0099F40D" w14:textId="77777777" w:rsidR="009C0480" w:rsidRDefault="009C0480" w:rsidP="009C0480">
            <w:r w:rsidRPr="009C0480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595B592" wp14:editId="0B638E50">
                  <wp:simplePos x="0" y="0"/>
                  <wp:positionH relativeFrom="margin">
                    <wp:align>right</wp:align>
                  </wp:positionH>
                  <wp:positionV relativeFrom="paragraph">
                    <wp:posOffset>5715</wp:posOffset>
                  </wp:positionV>
                  <wp:extent cx="2665095" cy="1924050"/>
                  <wp:effectExtent l="0" t="0" r="1905" b="0"/>
                  <wp:wrapThrough wrapText="bothSides">
                    <wp:wrapPolygon edited="0">
                      <wp:start x="0" y="0"/>
                      <wp:lineTo x="0" y="21386"/>
                      <wp:lineTo x="21461" y="21386"/>
                      <wp:lineTo x="21461" y="0"/>
                      <wp:lineTo x="0" y="0"/>
                    </wp:wrapPolygon>
                  </wp:wrapThrough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ilk-movie-horizont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09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0480">
              <w:rPr>
                <w:b/>
                <w:i/>
              </w:rPr>
              <w:t>Kapitel 01</w:t>
            </w:r>
            <w:r w:rsidRPr="009C0480">
              <w:t>: Beskriv indholdet af de historiske TV- og avisklip. Hvilke amerikanske byer er der tale om? Hvorfor mon ikke nogen klip fra San Fransisco?</w:t>
            </w:r>
          </w:p>
          <w:p w14:paraId="2D344C99" w14:textId="77777777" w:rsidR="00444326" w:rsidRPr="009C0480" w:rsidRDefault="00444326" w:rsidP="009C0480"/>
          <w:p w14:paraId="4A6B5410" w14:textId="77777777" w:rsidR="009C0480" w:rsidRDefault="009C0480" w:rsidP="009C0480">
            <w:r w:rsidRPr="009C0480">
              <w:rPr>
                <w:b/>
                <w:i/>
              </w:rPr>
              <w:t>Kapitel 02</w:t>
            </w:r>
            <w:r w:rsidRPr="009C0480">
              <w:t>: Sammenlign med kapitel 1 i dokumentaren, hvilke ting er udeladt? Hvorfor mon?</w:t>
            </w:r>
          </w:p>
          <w:p w14:paraId="1284BDEC" w14:textId="77777777" w:rsidR="00444326" w:rsidRPr="009C0480" w:rsidRDefault="00444326" w:rsidP="009C0480"/>
          <w:p w14:paraId="0976C946" w14:textId="77777777" w:rsidR="009C0480" w:rsidRPr="009C0480" w:rsidRDefault="009C0480" w:rsidP="009C0480">
            <w:r w:rsidRPr="009C0480">
              <w:rPr>
                <w:b/>
                <w:i/>
              </w:rPr>
              <w:t>Kapitel 07</w:t>
            </w:r>
            <w:r w:rsidRPr="009C0480">
              <w:t xml:space="preserve">: I ”Milk” er antagonisten personificeret i Anita Bryant – ”Mrs. White America”. Beskriv og vurder hendes taktik i kampen mod Dade </w:t>
            </w:r>
            <w:proofErr w:type="spellStart"/>
            <w:r w:rsidRPr="009C0480">
              <w:t>County</w:t>
            </w:r>
            <w:proofErr w:type="spellEnd"/>
            <w:r w:rsidRPr="009C0480">
              <w:t xml:space="preserve"> loven i Florida, som er en parallel til Proposition 6. </w:t>
            </w:r>
          </w:p>
          <w:p w14:paraId="2D14414C" w14:textId="77777777" w:rsidR="009C0480" w:rsidRDefault="009C0480" w:rsidP="009C0480">
            <w:r w:rsidRPr="009C0480">
              <w:lastRenderedPageBreak/>
              <w:t xml:space="preserve">Diskuter hvorfor hele den del af historien – om Anita </w:t>
            </w:r>
            <w:proofErr w:type="spellStart"/>
            <w:r w:rsidRPr="009C0480">
              <w:t>Bryant</w:t>
            </w:r>
            <w:proofErr w:type="spellEnd"/>
            <w:r w:rsidRPr="009C0480">
              <w:t xml:space="preserve"> og Dade </w:t>
            </w:r>
            <w:proofErr w:type="spellStart"/>
            <w:r w:rsidRPr="009C0480">
              <w:t>County</w:t>
            </w:r>
            <w:proofErr w:type="spellEnd"/>
            <w:r w:rsidRPr="009C0480">
              <w:t>-afstemningen – kun berøres ganske lidt i dokumentarfilmen.</w:t>
            </w:r>
          </w:p>
          <w:p w14:paraId="7D19C34B" w14:textId="77777777" w:rsidR="00444326" w:rsidRPr="009C0480" w:rsidRDefault="00444326" w:rsidP="009C0480"/>
          <w:p w14:paraId="60660769" w14:textId="77777777" w:rsidR="009C0480" w:rsidRDefault="009C0480" w:rsidP="009C0480">
            <w:r w:rsidRPr="009C0480">
              <w:rPr>
                <w:b/>
                <w:i/>
              </w:rPr>
              <w:t>Kapitel 09</w:t>
            </w:r>
            <w:r w:rsidRPr="009C0480">
              <w:t xml:space="preserve">: Sammenlign kampagneleder </w:t>
            </w:r>
            <w:proofErr w:type="spellStart"/>
            <w:r w:rsidRPr="009C0480">
              <w:t>Kronenberg</w:t>
            </w:r>
            <w:proofErr w:type="spellEnd"/>
            <w:r w:rsidRPr="009C0480">
              <w:t>, med fremstillingen af hende i dokumentaren.</w:t>
            </w:r>
          </w:p>
          <w:p w14:paraId="45372807" w14:textId="77777777" w:rsidR="00444326" w:rsidRPr="009C0480" w:rsidRDefault="00444326" w:rsidP="009C0480"/>
          <w:p w14:paraId="7007690F" w14:textId="77777777" w:rsidR="009C0480" w:rsidRPr="009C0480" w:rsidRDefault="009C0480" w:rsidP="009C0480">
            <w:r w:rsidRPr="009C0480">
              <w:rPr>
                <w:b/>
                <w:i/>
              </w:rPr>
              <w:t>Kapitel 16</w:t>
            </w:r>
            <w:r w:rsidRPr="009C0480">
              <w:t>: Lav en detailanalyse på billedsiden (kamerabevægelser, billedudsnit, synsvinkel og klipning) samt på lydsiden (reallyd, effektlyd, underlægningsmusik) fra 01:48:33 – 01:51:36 – altså ca. 3 minutter.</w:t>
            </w:r>
          </w:p>
          <w:p w14:paraId="67566074" w14:textId="77777777" w:rsidR="009C0480" w:rsidRPr="009C0480" w:rsidRDefault="009C0480" w:rsidP="009C0480"/>
          <w:p w14:paraId="77BF33A7" w14:textId="77777777" w:rsidR="009C0480" w:rsidRPr="009C0480" w:rsidRDefault="009C0480" w:rsidP="009C0480"/>
          <w:p w14:paraId="7D2D94FC" w14:textId="77777777" w:rsidR="009C0480" w:rsidRPr="009C0480" w:rsidRDefault="009C0480" w:rsidP="009C0480">
            <w:pPr>
              <w:rPr>
                <w:b/>
                <w:u w:val="single"/>
              </w:rPr>
            </w:pPr>
            <w:r w:rsidRPr="009C0480">
              <w:rPr>
                <w:b/>
                <w:u w:val="single"/>
              </w:rPr>
              <w:t>HISTORIEN OM HARVEY MILK</w:t>
            </w:r>
          </w:p>
          <w:p w14:paraId="58B9898C" w14:textId="3D0E51E4" w:rsidR="009C0480" w:rsidRPr="009C0480" w:rsidRDefault="009C0480" w:rsidP="009C0480">
            <w:r w:rsidRPr="009C0480">
              <w:rPr>
                <w:b/>
                <w:i/>
                <w:noProof/>
              </w:rPr>
              <w:drawing>
                <wp:anchor distT="0" distB="0" distL="114300" distR="114300" simplePos="0" relativeHeight="251642880" behindDoc="0" locked="0" layoutInCell="1" allowOverlap="1" wp14:anchorId="055758AD" wp14:editId="02F18E83">
                  <wp:simplePos x="0" y="0"/>
                  <wp:positionH relativeFrom="margin">
                    <wp:posOffset>4030345</wp:posOffset>
                  </wp:positionH>
                  <wp:positionV relativeFrom="paragraph">
                    <wp:posOffset>603250</wp:posOffset>
                  </wp:positionV>
                  <wp:extent cx="1889760" cy="1433830"/>
                  <wp:effectExtent l="0" t="0" r="0" b="0"/>
                  <wp:wrapThrough wrapText="bothSides">
                    <wp:wrapPolygon edited="0">
                      <wp:start x="0" y="0"/>
                      <wp:lineTo x="0" y="21236"/>
                      <wp:lineTo x="21339" y="21236"/>
                      <wp:lineTo x="21339" y="0"/>
                      <wp:lineTo x="0" y="0"/>
                    </wp:wrapPolygon>
                  </wp:wrapThrough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mmian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143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0480">
              <w:rPr>
                <w:b/>
                <w:i/>
                <w:noProof/>
              </w:rPr>
              <w:drawing>
                <wp:anchor distT="0" distB="0" distL="114300" distR="114300" simplePos="0" relativeHeight="251636736" behindDoc="0" locked="0" layoutInCell="1" allowOverlap="1" wp14:anchorId="07F4EAC5" wp14:editId="59DF3D5E">
                  <wp:simplePos x="0" y="0"/>
                  <wp:positionH relativeFrom="margin">
                    <wp:align>left</wp:align>
                  </wp:positionH>
                  <wp:positionV relativeFrom="paragraph">
                    <wp:posOffset>586740</wp:posOffset>
                  </wp:positionV>
                  <wp:extent cx="1910080" cy="1476375"/>
                  <wp:effectExtent l="0" t="0" r="0" b="9525"/>
                  <wp:wrapThrough wrapText="bothSides">
                    <wp:wrapPolygon edited="0">
                      <wp:start x="0" y="0"/>
                      <wp:lineTo x="0" y="21461"/>
                      <wp:lineTo x="21327" y="21461"/>
                      <wp:lineTo x="21327" y="0"/>
                      <wp:lineTo x="0" y="0"/>
                    </wp:wrapPolygon>
                  </wp:wrapThrough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onenber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08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0480">
              <w:rPr>
                <w:b/>
                <w:i/>
              </w:rPr>
              <w:t>Kapitel 02:</w:t>
            </w:r>
            <w:r w:rsidRPr="009C0480">
              <w:t xml:space="preserve"> Anne </w:t>
            </w:r>
            <w:proofErr w:type="spellStart"/>
            <w:r w:rsidRPr="009C0480">
              <w:t>Kronenbergs</w:t>
            </w:r>
            <w:proofErr w:type="spellEnd"/>
            <w:r w:rsidRPr="009C0480">
              <w:t xml:space="preserve">, Tory Hartmans og Tom </w:t>
            </w:r>
            <w:proofErr w:type="spellStart"/>
            <w:r w:rsidRPr="009C0480">
              <w:t>Ammiano’s</w:t>
            </w:r>
            <w:proofErr w:type="spellEnd"/>
            <w:r w:rsidRPr="009C0480">
              <w:t xml:space="preserve"> erindringer om deres første møder med Milk- hvordan stemmer det overens med karakteren</w:t>
            </w:r>
            <w:r w:rsidR="00F2471F">
              <w:t>,</w:t>
            </w:r>
            <w:r w:rsidRPr="009C0480">
              <w:t xml:space="preserve"> som han fremstilles af Sean Penn?</w:t>
            </w:r>
            <w:r w:rsidRPr="009C0480">
              <w:tab/>
            </w:r>
            <w:r w:rsidRPr="009C0480">
              <w:tab/>
            </w:r>
            <w:r w:rsidRPr="009C0480">
              <w:tab/>
            </w:r>
            <w:r w:rsidRPr="009C0480">
              <w:tab/>
            </w:r>
            <w:r w:rsidRPr="009C0480">
              <w:tab/>
            </w:r>
            <w:r w:rsidRPr="009C0480">
              <w:tab/>
            </w:r>
          </w:p>
          <w:p w14:paraId="60DE9F64" w14:textId="65838594" w:rsidR="009C0480" w:rsidRPr="009C0480" w:rsidRDefault="00F2471F" w:rsidP="009C0480">
            <w:r w:rsidRPr="009C0480">
              <w:rPr>
                <w:noProof/>
              </w:rPr>
              <w:drawing>
                <wp:anchor distT="0" distB="0" distL="114300" distR="114300" simplePos="0" relativeHeight="251640832" behindDoc="0" locked="0" layoutInCell="1" allowOverlap="1" wp14:anchorId="644219A7" wp14:editId="1C80B1C9">
                  <wp:simplePos x="0" y="0"/>
                  <wp:positionH relativeFrom="column">
                    <wp:posOffset>1593850</wp:posOffset>
                  </wp:positionH>
                  <wp:positionV relativeFrom="paragraph">
                    <wp:posOffset>325755</wp:posOffset>
                  </wp:positionV>
                  <wp:extent cx="1887855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60" y="21312"/>
                      <wp:lineTo x="21360" y="0"/>
                      <wp:lineTo x="0" y="0"/>
                    </wp:wrapPolygon>
                  </wp:wrapThrough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rtma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85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95AFDF" w14:textId="3514440D" w:rsidR="009C0480" w:rsidRPr="009C0480" w:rsidRDefault="009C0480" w:rsidP="009C0480">
            <w:pPr>
              <w:rPr>
                <w:b/>
                <w:i/>
              </w:rPr>
            </w:pPr>
          </w:p>
          <w:p w14:paraId="2488D11C" w14:textId="77777777" w:rsidR="00107228" w:rsidRDefault="00444326" w:rsidP="009C0480">
            <w:pPr>
              <w:rPr>
                <w:b/>
                <w:i/>
              </w:rPr>
            </w:pPr>
            <w:r w:rsidRPr="009C0480"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429FCC59" wp14:editId="076F40A3">
                  <wp:simplePos x="0" y="0"/>
                  <wp:positionH relativeFrom="margin">
                    <wp:posOffset>3464560</wp:posOffset>
                  </wp:positionH>
                  <wp:positionV relativeFrom="paragraph">
                    <wp:posOffset>88900</wp:posOffset>
                  </wp:positionV>
                  <wp:extent cx="1585595" cy="1241425"/>
                  <wp:effectExtent l="0" t="0" r="0" b="0"/>
                  <wp:wrapThrough wrapText="bothSides">
                    <wp:wrapPolygon edited="0">
                      <wp:start x="0" y="0"/>
                      <wp:lineTo x="0" y="21213"/>
                      <wp:lineTo x="21280" y="21213"/>
                      <wp:lineTo x="21280" y="0"/>
                      <wp:lineTo x="0" y="0"/>
                    </wp:wrapPolygon>
                  </wp:wrapThrough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xx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595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B2E343" w14:textId="77777777" w:rsidR="00F2471F" w:rsidRDefault="00F2471F" w:rsidP="009C0480">
            <w:pPr>
              <w:rPr>
                <w:b/>
                <w:i/>
              </w:rPr>
            </w:pPr>
          </w:p>
          <w:p w14:paraId="650AEDFF" w14:textId="77777777" w:rsidR="00F2471F" w:rsidRDefault="00F2471F" w:rsidP="009C0480">
            <w:pPr>
              <w:rPr>
                <w:b/>
                <w:i/>
              </w:rPr>
            </w:pPr>
          </w:p>
          <w:p w14:paraId="2FCAE382" w14:textId="42BCEE33" w:rsidR="009C0480" w:rsidRPr="009C0480" w:rsidRDefault="009C0480" w:rsidP="009C0480">
            <w:r w:rsidRPr="009C0480">
              <w:rPr>
                <w:b/>
                <w:i/>
              </w:rPr>
              <w:t>Kapitel 03</w:t>
            </w:r>
            <w:r w:rsidRPr="009C0480">
              <w:t xml:space="preserve">: Sammenlign Milks overordnede plan og Jim Elliots beskrivelse af Milks butik med </w:t>
            </w:r>
            <w:r w:rsidRPr="009C0480">
              <w:rPr>
                <w:b/>
                <w:i/>
              </w:rPr>
              <w:t>kapitel 04</w:t>
            </w:r>
            <w:r w:rsidRPr="009C0480">
              <w:t xml:space="preserve"> i ”Milk”.</w:t>
            </w:r>
          </w:p>
          <w:p w14:paraId="1586BEE2" w14:textId="77777777" w:rsidR="009C0480" w:rsidRPr="009C0480" w:rsidRDefault="009C0480" w:rsidP="009C0480"/>
          <w:p w14:paraId="6D55909B" w14:textId="77777777" w:rsidR="009C0480" w:rsidRPr="009C0480" w:rsidRDefault="009C0480" w:rsidP="009C0480">
            <w:pPr>
              <w:rPr>
                <w:b/>
                <w:i/>
              </w:rPr>
            </w:pPr>
          </w:p>
          <w:p w14:paraId="06998678" w14:textId="77777777" w:rsidR="009C0480" w:rsidRDefault="009C0480" w:rsidP="009C0480">
            <w:pPr>
              <w:rPr>
                <w:b/>
                <w:i/>
              </w:rPr>
            </w:pPr>
          </w:p>
          <w:p w14:paraId="4AC85C52" w14:textId="77777777" w:rsidR="00107228" w:rsidRDefault="00107228" w:rsidP="009C0480">
            <w:pPr>
              <w:rPr>
                <w:b/>
                <w:i/>
              </w:rPr>
            </w:pPr>
          </w:p>
          <w:p w14:paraId="038A8E82" w14:textId="77777777" w:rsidR="00107228" w:rsidRDefault="00107228" w:rsidP="009C0480">
            <w:pPr>
              <w:rPr>
                <w:b/>
                <w:i/>
              </w:rPr>
            </w:pPr>
          </w:p>
          <w:p w14:paraId="7589C719" w14:textId="77777777" w:rsidR="00107228" w:rsidRDefault="00444326" w:rsidP="009C0480">
            <w:pPr>
              <w:rPr>
                <w:b/>
                <w:i/>
              </w:rPr>
            </w:pPr>
            <w:r w:rsidRPr="009C0480"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520F5992" wp14:editId="31EC2442">
                  <wp:simplePos x="0" y="0"/>
                  <wp:positionH relativeFrom="column">
                    <wp:posOffset>3462020</wp:posOffset>
                  </wp:positionH>
                  <wp:positionV relativeFrom="paragraph">
                    <wp:posOffset>105410</wp:posOffset>
                  </wp:positionV>
                  <wp:extent cx="1563370" cy="1200150"/>
                  <wp:effectExtent l="0" t="0" r="0" b="0"/>
                  <wp:wrapThrough wrapText="bothSides">
                    <wp:wrapPolygon edited="0">
                      <wp:start x="0" y="0"/>
                      <wp:lineTo x="0" y="21257"/>
                      <wp:lineTo x="21319" y="21257"/>
                      <wp:lineTo x="21319" y="0"/>
                      <wp:lineTo x="0" y="0"/>
                    </wp:wrapPolygon>
                  </wp:wrapThrough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rve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A7FAED" w14:textId="77777777" w:rsidR="00107228" w:rsidRPr="009C0480" w:rsidRDefault="00107228" w:rsidP="009C0480">
            <w:pPr>
              <w:rPr>
                <w:b/>
                <w:i/>
              </w:rPr>
            </w:pPr>
          </w:p>
          <w:p w14:paraId="64521EDA" w14:textId="77777777" w:rsidR="009C0480" w:rsidRPr="009C0480" w:rsidRDefault="009C0480" w:rsidP="009C0480">
            <w:r w:rsidRPr="009C0480">
              <w:rPr>
                <w:b/>
                <w:i/>
              </w:rPr>
              <w:t>Kapitel 04</w:t>
            </w:r>
            <w:r w:rsidRPr="009C0480">
              <w:t>: Sammenlign de to fremstillingers beskrivelse af aktivisterne og Milks sekretariat.</w:t>
            </w:r>
          </w:p>
          <w:p w14:paraId="3D767959" w14:textId="77777777" w:rsidR="009C0480" w:rsidRDefault="009C0480" w:rsidP="009C0480"/>
          <w:p w14:paraId="051A113E" w14:textId="77777777" w:rsidR="00107228" w:rsidRDefault="00107228" w:rsidP="009C0480"/>
          <w:p w14:paraId="54143D0E" w14:textId="77777777" w:rsidR="00107228" w:rsidRDefault="00107228" w:rsidP="009C0480"/>
          <w:p w14:paraId="27773182" w14:textId="77777777" w:rsidR="00107228" w:rsidRDefault="00107228" w:rsidP="009C0480"/>
          <w:p w14:paraId="22B2FF87" w14:textId="77777777" w:rsidR="00107228" w:rsidRDefault="00107228" w:rsidP="009C0480"/>
          <w:p w14:paraId="48019377" w14:textId="77777777" w:rsidR="00107228" w:rsidRPr="009C0480" w:rsidRDefault="00444326" w:rsidP="009C0480">
            <w:r w:rsidRPr="009C0480">
              <w:rPr>
                <w:b/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4B37D93C" wp14:editId="3895A3CC">
                  <wp:simplePos x="0" y="0"/>
                  <wp:positionH relativeFrom="margin">
                    <wp:posOffset>3483609</wp:posOffset>
                  </wp:positionH>
                  <wp:positionV relativeFrom="paragraph">
                    <wp:posOffset>18415</wp:posOffset>
                  </wp:positionV>
                  <wp:extent cx="1571625" cy="1211393"/>
                  <wp:effectExtent l="0" t="0" r="0" b="8255"/>
                  <wp:wrapThrough wrapText="bothSides">
                    <wp:wrapPolygon edited="0">
                      <wp:start x="0" y="0"/>
                      <wp:lineTo x="0" y="21407"/>
                      <wp:lineTo x="21207" y="21407"/>
                      <wp:lineTo x="21207" y="0"/>
                      <wp:lineTo x="0" y="0"/>
                    </wp:wrapPolygon>
                  </wp:wrapThrough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n Whit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211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83299F" w14:textId="77777777" w:rsidR="009C0480" w:rsidRPr="009C0480" w:rsidRDefault="009C0480" w:rsidP="009C0480">
            <w:r w:rsidRPr="009C0480">
              <w:rPr>
                <w:b/>
                <w:i/>
              </w:rPr>
              <w:t>Kapitel 05</w:t>
            </w:r>
            <w:r w:rsidRPr="009C0480">
              <w:t xml:space="preserve">: Beskriv Dan </w:t>
            </w:r>
            <w:proofErr w:type="spellStart"/>
            <w:r w:rsidRPr="009C0480">
              <w:t>White’s</w:t>
            </w:r>
            <w:proofErr w:type="spellEnd"/>
            <w:r w:rsidRPr="009C0480">
              <w:t xml:space="preserve"> værdigrundlag som det fremgår af reportagen og sammenlign beskrivelserne af Dan White i de to film. (Se kapitel </w:t>
            </w:r>
            <w:r w:rsidRPr="009C0480">
              <w:rPr>
                <w:b/>
              </w:rPr>
              <w:t>05, 08, 12 og 13</w:t>
            </w:r>
            <w:r w:rsidRPr="009C0480">
              <w:t xml:space="preserve">.) </w:t>
            </w:r>
          </w:p>
          <w:p w14:paraId="65E0C074" w14:textId="77777777" w:rsidR="009C0480" w:rsidRPr="009C0480" w:rsidRDefault="009C0480" w:rsidP="009C0480">
            <w:pPr>
              <w:rPr>
                <w:b/>
              </w:rPr>
            </w:pPr>
            <w:r w:rsidRPr="009C0480">
              <w:t>Hvilken betydning har det at Dan White først introduceres 43 minutter inde i ”Milk”? (</w:t>
            </w:r>
            <w:r w:rsidRPr="009C0480">
              <w:rPr>
                <w:b/>
                <w:i/>
              </w:rPr>
              <w:t>kapitel 08</w:t>
            </w:r>
            <w:r w:rsidRPr="009C0480">
              <w:t xml:space="preserve">) </w:t>
            </w:r>
          </w:p>
          <w:p w14:paraId="7A44208B" w14:textId="77777777" w:rsidR="009C0480" w:rsidRPr="009C0480" w:rsidRDefault="009C0480" w:rsidP="009C0480">
            <w:pPr>
              <w:rPr>
                <w:b/>
              </w:rPr>
            </w:pPr>
          </w:p>
          <w:p w14:paraId="22A15EBF" w14:textId="77777777" w:rsidR="009C0480" w:rsidRPr="009C0480" w:rsidRDefault="009C0480" w:rsidP="009C0480">
            <w:pPr>
              <w:rPr>
                <w:b/>
              </w:rPr>
            </w:pPr>
          </w:p>
          <w:p w14:paraId="23BC8EBE" w14:textId="77777777" w:rsidR="00107228" w:rsidRDefault="00107228" w:rsidP="009C0480">
            <w:pPr>
              <w:rPr>
                <w:b/>
              </w:rPr>
            </w:pPr>
          </w:p>
          <w:p w14:paraId="13BCE232" w14:textId="77777777" w:rsidR="00107228" w:rsidRDefault="00107228" w:rsidP="009C0480">
            <w:pPr>
              <w:rPr>
                <w:b/>
              </w:rPr>
            </w:pPr>
            <w:r w:rsidRPr="009C0480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FB98A25" wp14:editId="6BF5A0C1">
                  <wp:simplePos x="0" y="0"/>
                  <wp:positionH relativeFrom="margin">
                    <wp:posOffset>3395980</wp:posOffset>
                  </wp:positionH>
                  <wp:positionV relativeFrom="paragraph">
                    <wp:posOffset>48260</wp:posOffset>
                  </wp:positionV>
                  <wp:extent cx="1630680" cy="1219200"/>
                  <wp:effectExtent l="0" t="0" r="7620" b="0"/>
                  <wp:wrapThrough wrapText="bothSides">
                    <wp:wrapPolygon edited="0">
                      <wp:start x="0" y="0"/>
                      <wp:lineTo x="0" y="21263"/>
                      <wp:lineTo x="21449" y="21263"/>
                      <wp:lineTo x="21449" y="0"/>
                      <wp:lineTo x="0" y="0"/>
                    </wp:wrapPolygon>
                  </wp:wrapThrough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yrådsmød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3E6377" w14:textId="77777777" w:rsidR="009C0480" w:rsidRPr="009C0480" w:rsidRDefault="009C0480" w:rsidP="009C0480">
            <w:pPr>
              <w:rPr>
                <w:b/>
              </w:rPr>
            </w:pPr>
          </w:p>
          <w:p w14:paraId="73698DDE" w14:textId="2E688B49" w:rsidR="009C0480" w:rsidRPr="00CD717D" w:rsidRDefault="009C0480" w:rsidP="009C0480">
            <w:r w:rsidRPr="009C0480">
              <w:rPr>
                <w:b/>
                <w:i/>
              </w:rPr>
              <w:t>Kapitel 10</w:t>
            </w:r>
            <w:r w:rsidRPr="009C0480">
              <w:rPr>
                <w:b/>
              </w:rPr>
              <w:t xml:space="preserve">: </w:t>
            </w:r>
            <w:r w:rsidRPr="009C0480">
              <w:t>Sammenlign forløbet - og de efterfølgende presseudtalelser- med kapitel 12 i ”Milk”.</w:t>
            </w:r>
          </w:p>
          <w:p w14:paraId="33747649" w14:textId="77777777" w:rsidR="009C0480" w:rsidRPr="009C0480" w:rsidRDefault="009C0480" w:rsidP="009C0480">
            <w:pPr>
              <w:rPr>
                <w:b/>
              </w:rPr>
            </w:pPr>
          </w:p>
          <w:p w14:paraId="15EA9315" w14:textId="77777777" w:rsidR="009C0480" w:rsidRPr="009C0480" w:rsidRDefault="009C0480" w:rsidP="009C0480">
            <w:pPr>
              <w:rPr>
                <w:b/>
              </w:rPr>
            </w:pPr>
          </w:p>
          <w:p w14:paraId="631947D2" w14:textId="77777777" w:rsidR="00107228" w:rsidRDefault="00107228" w:rsidP="009C0480">
            <w:pPr>
              <w:rPr>
                <w:b/>
                <w:i/>
              </w:rPr>
            </w:pPr>
          </w:p>
          <w:p w14:paraId="5BE53029" w14:textId="77777777" w:rsidR="009C0480" w:rsidRPr="009C0480" w:rsidRDefault="009C0480" w:rsidP="009C0480">
            <w:pPr>
              <w:rPr>
                <w:b/>
                <w:i/>
              </w:rPr>
            </w:pPr>
            <w:r w:rsidRPr="009C0480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924FADB" wp14:editId="2AB88F62">
                  <wp:simplePos x="0" y="0"/>
                  <wp:positionH relativeFrom="margin">
                    <wp:posOffset>3397885</wp:posOffset>
                  </wp:positionH>
                  <wp:positionV relativeFrom="paragraph">
                    <wp:posOffset>122555</wp:posOffset>
                  </wp:positionV>
                  <wp:extent cx="1652905" cy="1250315"/>
                  <wp:effectExtent l="0" t="0" r="4445" b="6985"/>
                  <wp:wrapThrough wrapText="bothSides">
                    <wp:wrapPolygon edited="0">
                      <wp:start x="0" y="0"/>
                      <wp:lineTo x="0" y="21392"/>
                      <wp:lineTo x="21409" y="21392"/>
                      <wp:lineTo x="21409" y="0"/>
                      <wp:lineTo x="0" y="0"/>
                    </wp:wrapPolygon>
                  </wp:wrapThrough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e announcemen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905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756BD1" w14:textId="77777777" w:rsidR="009C0480" w:rsidRPr="009C0480" w:rsidRDefault="009C0480" w:rsidP="009C0480">
            <w:r w:rsidRPr="009C0480">
              <w:rPr>
                <w:b/>
                <w:i/>
              </w:rPr>
              <w:t xml:space="preserve">Kapitel 12: </w:t>
            </w:r>
            <w:r w:rsidRPr="009C0480">
              <w:t>Sammenlign det dramatiske forløb fra 00:50:51 – 00:52:47 med kapitel 16 i ”Milk”. Indholdsmæssigt og formmæssigt (billede, lyd klipning)</w:t>
            </w:r>
          </w:p>
          <w:p w14:paraId="6DB5D903" w14:textId="77777777" w:rsidR="009C0480" w:rsidRPr="009C0480" w:rsidRDefault="009C0480" w:rsidP="009C0480">
            <w:pPr>
              <w:rPr>
                <w:b/>
              </w:rPr>
            </w:pPr>
          </w:p>
          <w:p w14:paraId="745328BF" w14:textId="77777777" w:rsidR="009C0480" w:rsidRDefault="009C0480" w:rsidP="009C0480">
            <w:pPr>
              <w:rPr>
                <w:b/>
              </w:rPr>
            </w:pPr>
          </w:p>
          <w:p w14:paraId="354F2471" w14:textId="77777777" w:rsidR="00107228" w:rsidRDefault="00107228" w:rsidP="009C0480">
            <w:pPr>
              <w:rPr>
                <w:b/>
              </w:rPr>
            </w:pPr>
          </w:p>
          <w:p w14:paraId="3835E309" w14:textId="77777777" w:rsidR="00107228" w:rsidRPr="009C0480" w:rsidRDefault="00107228" w:rsidP="009C0480">
            <w:pPr>
              <w:rPr>
                <w:b/>
              </w:rPr>
            </w:pPr>
          </w:p>
          <w:p w14:paraId="06539DE6" w14:textId="77777777" w:rsidR="009C0480" w:rsidRPr="009C0480" w:rsidRDefault="009C0480" w:rsidP="009C0480">
            <w:pPr>
              <w:rPr>
                <w:b/>
                <w:i/>
              </w:rPr>
            </w:pPr>
            <w:r w:rsidRPr="009C0480">
              <w:rPr>
                <w:b/>
                <w:noProof/>
              </w:rPr>
              <w:drawing>
                <wp:anchor distT="0" distB="0" distL="114300" distR="114300" simplePos="0" relativeHeight="251682816" behindDoc="0" locked="0" layoutInCell="1" allowOverlap="1" wp14:anchorId="056164B1" wp14:editId="046095B9">
                  <wp:simplePos x="0" y="0"/>
                  <wp:positionH relativeFrom="margin">
                    <wp:posOffset>3388360</wp:posOffset>
                  </wp:positionH>
                  <wp:positionV relativeFrom="paragraph">
                    <wp:posOffset>111125</wp:posOffset>
                  </wp:positionV>
                  <wp:extent cx="1649730" cy="1182370"/>
                  <wp:effectExtent l="0" t="0" r="7620" b="0"/>
                  <wp:wrapThrough wrapText="bothSides">
                    <wp:wrapPolygon edited="0">
                      <wp:start x="0" y="0"/>
                      <wp:lineTo x="0" y="21229"/>
                      <wp:lineTo x="21450" y="21229"/>
                      <wp:lineTo x="21450" y="0"/>
                      <wp:lineTo x="0" y="0"/>
                    </wp:wrapPolygon>
                  </wp:wrapThrough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ptoge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730" cy="118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DD3AEC" w14:textId="77777777" w:rsidR="009C0480" w:rsidRDefault="009C0480" w:rsidP="009C0480">
            <w:r w:rsidRPr="009C0480">
              <w:rPr>
                <w:b/>
                <w:i/>
              </w:rPr>
              <w:t xml:space="preserve">Kapitel 13: </w:t>
            </w:r>
            <w:r w:rsidRPr="009C0480">
              <w:t xml:space="preserve">Sammenlign </w:t>
            </w:r>
            <w:r w:rsidR="00107228">
              <w:t xml:space="preserve">speak under fakkeloptoget </w:t>
            </w:r>
            <w:r w:rsidRPr="009C0480">
              <w:t>med det tilsvarende i kapitel 17 i ”Milk”</w:t>
            </w:r>
          </w:p>
          <w:p w14:paraId="522A5CAE" w14:textId="77777777" w:rsidR="00107228" w:rsidRDefault="00107228" w:rsidP="009C0480">
            <w:pPr>
              <w:rPr>
                <w:b/>
              </w:rPr>
            </w:pPr>
          </w:p>
          <w:p w14:paraId="3E325D19" w14:textId="77777777" w:rsidR="00107228" w:rsidRDefault="00107228" w:rsidP="009C0480">
            <w:pPr>
              <w:rPr>
                <w:b/>
              </w:rPr>
            </w:pPr>
          </w:p>
          <w:p w14:paraId="2D2A526A" w14:textId="77777777" w:rsidR="00107228" w:rsidRDefault="00107228" w:rsidP="009C0480">
            <w:pPr>
              <w:rPr>
                <w:b/>
              </w:rPr>
            </w:pPr>
          </w:p>
          <w:p w14:paraId="4BA8672D" w14:textId="77777777" w:rsidR="00107228" w:rsidRDefault="00107228" w:rsidP="009C0480">
            <w:pPr>
              <w:rPr>
                <w:b/>
              </w:rPr>
            </w:pPr>
          </w:p>
          <w:p w14:paraId="168B0BCE" w14:textId="77777777" w:rsidR="00107228" w:rsidRPr="009C0480" w:rsidRDefault="00107228" w:rsidP="009C0480">
            <w:pPr>
              <w:rPr>
                <w:b/>
              </w:rPr>
            </w:pPr>
          </w:p>
          <w:p w14:paraId="6F50AB3C" w14:textId="77777777" w:rsidR="009C0480" w:rsidRPr="009C0480" w:rsidRDefault="00444326" w:rsidP="009C0480">
            <w:pPr>
              <w:rPr>
                <w:b/>
              </w:rPr>
            </w:pPr>
            <w:r w:rsidRPr="009C0480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85C8F43" wp14:editId="61F0A187">
                  <wp:simplePos x="0" y="0"/>
                  <wp:positionH relativeFrom="margin">
                    <wp:posOffset>3510915</wp:posOffset>
                  </wp:positionH>
                  <wp:positionV relativeFrom="paragraph">
                    <wp:posOffset>112395</wp:posOffset>
                  </wp:positionV>
                  <wp:extent cx="1602740" cy="1228725"/>
                  <wp:effectExtent l="0" t="0" r="0" b="9525"/>
                  <wp:wrapThrough wrapText="bothSides">
                    <wp:wrapPolygon edited="0">
                      <wp:start x="0" y="0"/>
                      <wp:lineTo x="0" y="21433"/>
                      <wp:lineTo x="21309" y="21433"/>
                      <wp:lineTo x="21309" y="0"/>
                      <wp:lineTo x="0" y="0"/>
                    </wp:wrapPolygon>
                  </wp:wrapThrough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n White i retssal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4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C60EFE" w14:textId="77777777" w:rsidR="009C0480" w:rsidRPr="009C0480" w:rsidRDefault="009C0480" w:rsidP="009C0480">
            <w:r w:rsidRPr="009C0480">
              <w:rPr>
                <w:b/>
                <w:i/>
              </w:rPr>
              <w:t>Kapitel 15</w:t>
            </w:r>
            <w:r w:rsidRPr="009C0480">
              <w:rPr>
                <w:b/>
              </w:rPr>
              <w:t xml:space="preserve">: </w:t>
            </w:r>
            <w:r w:rsidRPr="009C0480">
              <w:t xml:space="preserve">Lyt til båndoptagelsen med Dan Whites tilståelse. Diskuter valget af billeddækning til hele forløbet fra 01:05:37 til 01:07:20. </w:t>
            </w:r>
          </w:p>
          <w:p w14:paraId="3D39D2DB" w14:textId="7D2759A5" w:rsidR="009C0480" w:rsidRDefault="009C0480" w:rsidP="009C0480">
            <w:r w:rsidRPr="009C0480">
              <w:t xml:space="preserve">Vurder hvordan </w:t>
            </w:r>
            <w:r w:rsidR="00CD717D">
              <w:t>båndoptagelsen</w:t>
            </w:r>
            <w:r w:rsidR="00C93405">
              <w:t xml:space="preserve"> har</w:t>
            </w:r>
            <w:r w:rsidRPr="009C0480">
              <w:t xml:space="preserve"> virket på juryen – og hvordan det virker på dig?</w:t>
            </w:r>
          </w:p>
          <w:p w14:paraId="6E5AF851" w14:textId="77777777" w:rsidR="00107228" w:rsidRPr="009C0480" w:rsidRDefault="00107228" w:rsidP="009C0480"/>
          <w:p w14:paraId="32F536AF" w14:textId="77777777" w:rsidR="009C0480" w:rsidRPr="009C0480" w:rsidRDefault="009C0480" w:rsidP="009C0480">
            <w:r w:rsidRPr="009C0480">
              <w:rPr>
                <w:b/>
                <w:i/>
              </w:rPr>
              <w:t xml:space="preserve">Kapitel 18: </w:t>
            </w:r>
            <w:r w:rsidRPr="009C0480">
              <w:t>Diskuter dommen og strafudmålingen.</w:t>
            </w:r>
          </w:p>
          <w:p w14:paraId="043FA9C6" w14:textId="77777777" w:rsidR="009C0480" w:rsidRPr="009C0480" w:rsidRDefault="009C0480" w:rsidP="009C0480">
            <w:pPr>
              <w:rPr>
                <w:b/>
              </w:rPr>
            </w:pPr>
          </w:p>
          <w:p w14:paraId="1960CE60" w14:textId="77777777" w:rsidR="009C0480" w:rsidRDefault="009C0480" w:rsidP="009C0480">
            <w:pPr>
              <w:rPr>
                <w:b/>
              </w:rPr>
            </w:pPr>
          </w:p>
          <w:p w14:paraId="31D9EA41" w14:textId="69A6FA76" w:rsidR="00444326" w:rsidRDefault="00444326" w:rsidP="009C0480">
            <w:pPr>
              <w:rPr>
                <w:b/>
              </w:rPr>
            </w:pPr>
          </w:p>
          <w:p w14:paraId="45E373E2" w14:textId="41E177F9" w:rsidR="00C93405" w:rsidRDefault="00C93405" w:rsidP="009C0480">
            <w:pPr>
              <w:rPr>
                <w:b/>
              </w:rPr>
            </w:pPr>
          </w:p>
          <w:p w14:paraId="01C46141" w14:textId="65D3AD43" w:rsidR="00C93405" w:rsidRDefault="00C93405" w:rsidP="009C0480">
            <w:pPr>
              <w:rPr>
                <w:b/>
              </w:rPr>
            </w:pPr>
          </w:p>
          <w:p w14:paraId="04AADB75" w14:textId="29B1C224" w:rsidR="00C93405" w:rsidRDefault="00C93405" w:rsidP="009C0480">
            <w:pPr>
              <w:rPr>
                <w:b/>
              </w:rPr>
            </w:pPr>
          </w:p>
          <w:p w14:paraId="2371A01E" w14:textId="59186BD9" w:rsidR="00C93405" w:rsidRDefault="00C93405" w:rsidP="009C0480">
            <w:pPr>
              <w:rPr>
                <w:b/>
              </w:rPr>
            </w:pPr>
          </w:p>
          <w:p w14:paraId="18EE5294" w14:textId="09E2BD14" w:rsidR="00C93405" w:rsidRDefault="00C93405" w:rsidP="009C0480">
            <w:pPr>
              <w:rPr>
                <w:b/>
              </w:rPr>
            </w:pPr>
          </w:p>
          <w:p w14:paraId="5A7C5C6A" w14:textId="77777777" w:rsidR="00C93405" w:rsidRPr="009C0480" w:rsidRDefault="00C93405" w:rsidP="009C0480">
            <w:pPr>
              <w:rPr>
                <w:b/>
              </w:rPr>
            </w:pPr>
          </w:p>
          <w:p w14:paraId="0FFC8DFE" w14:textId="77777777" w:rsidR="009C0480" w:rsidRPr="009C0480" w:rsidRDefault="009C0480" w:rsidP="009C0480">
            <w:pPr>
              <w:rPr>
                <w:b/>
              </w:rPr>
            </w:pPr>
            <w:r w:rsidRPr="009C0480">
              <w:rPr>
                <w:b/>
              </w:rPr>
              <w:lastRenderedPageBreak/>
              <w:t>Afsluttende, overordnede diskussionspunkter:</w:t>
            </w:r>
          </w:p>
          <w:p w14:paraId="66DFFC99" w14:textId="77777777" w:rsidR="009C0480" w:rsidRDefault="009C0480" w:rsidP="009C0480">
            <w:r w:rsidRPr="009C0480">
              <w:t>1. Formuler hovedbudskabet for hver af de to film. ”Filmen vil fortælle at…” – og diskuter forskellene i valg af synsvinkel.</w:t>
            </w:r>
          </w:p>
          <w:p w14:paraId="39EA63AE" w14:textId="77777777" w:rsidR="00444326" w:rsidRPr="009C0480" w:rsidRDefault="00444326" w:rsidP="009C0480"/>
          <w:p w14:paraId="6FFEEBD7" w14:textId="77777777" w:rsidR="009C0480" w:rsidRDefault="009C0480" w:rsidP="009C0480">
            <w:r w:rsidRPr="009C0480">
              <w:t xml:space="preserve">2. Hvilken fremstilling af historien om Harvey Milk kommer tættest på virkeligheden? Dokumentaren eller fiktionen? Diskuter, vurder og begrund. </w:t>
            </w:r>
          </w:p>
          <w:p w14:paraId="21AA8AF2" w14:textId="77777777" w:rsidR="00444326" w:rsidRPr="009C0480" w:rsidRDefault="00444326" w:rsidP="009C0480"/>
          <w:p w14:paraId="26A138DD" w14:textId="77777777" w:rsidR="009C0480" w:rsidRPr="009C0480" w:rsidRDefault="009C0480" w:rsidP="009C0480">
            <w:r w:rsidRPr="009C0480">
              <w:t>3. Nævningesystemet i USA – hvordan kan det have afgørende indflydelse på hvordan en sag dømmes? For yderligere undersøgelse af nævningesystemet kan det anbefales at kigge nærmere på en anden prisbelønnet dokumentar: ”O.J. Simpson: Made In America” en serie i 5 dele</w:t>
            </w:r>
            <w:r w:rsidR="00107228">
              <w:t>.</w:t>
            </w:r>
          </w:p>
          <w:p w14:paraId="120F2CB0" w14:textId="77777777" w:rsidR="009C0480" w:rsidRPr="009C0480" w:rsidRDefault="009C0480" w:rsidP="009C0480"/>
          <w:p w14:paraId="6B320A77" w14:textId="77777777" w:rsidR="00034F02" w:rsidRDefault="00B80173" w:rsidP="009C0480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Supplerende materialer</w:t>
            </w:r>
          </w:p>
          <w:p w14:paraId="79C86FB6" w14:textId="4161B6C3" w:rsidR="00107228" w:rsidRPr="00107228" w:rsidRDefault="00107228" w:rsidP="00107228">
            <w:r w:rsidRPr="00107228">
              <w:t xml:space="preserve">”O.J. Simpson: Made In America” en serie i 5 dele </w:t>
            </w:r>
            <w:hyperlink r:id="rId19" w:history="1">
              <w:r w:rsidRPr="00107228">
                <w:rPr>
                  <w:rStyle w:val="Hyperlink"/>
                </w:rPr>
                <w:t>http://ucn.mitcfu.dk/TV0000101833</w:t>
              </w:r>
            </w:hyperlink>
          </w:p>
          <w:p w14:paraId="19729C52" w14:textId="77777777" w:rsidR="00107228" w:rsidRPr="00107228" w:rsidRDefault="00107228" w:rsidP="00107228"/>
          <w:p w14:paraId="5CE3AB5D" w14:textId="77777777" w:rsidR="00034F02" w:rsidRDefault="00034F02"/>
          <w:p w14:paraId="2531E3C1" w14:textId="77777777" w:rsidR="00034F02" w:rsidRDefault="00034F02"/>
        </w:tc>
      </w:tr>
    </w:tbl>
    <w:p w14:paraId="12416F9C" w14:textId="77777777" w:rsidR="00034F02" w:rsidRDefault="00034F02">
      <w:pPr>
        <w:tabs>
          <w:tab w:val="left" w:pos="1304"/>
          <w:tab w:val="left" w:pos="8745"/>
        </w:tabs>
      </w:pPr>
    </w:p>
    <w:p w14:paraId="7363698B" w14:textId="77777777" w:rsidR="00034F02" w:rsidRDefault="00034F02"/>
    <w:sectPr w:rsidR="00034F0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605" w:right="1134" w:bottom="1135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73EDA" w14:textId="77777777" w:rsidR="00327754" w:rsidRDefault="00327754">
      <w:pPr>
        <w:spacing w:after="0"/>
      </w:pPr>
      <w:r>
        <w:separator/>
      </w:r>
    </w:p>
  </w:endnote>
  <w:endnote w:type="continuationSeparator" w:id="0">
    <w:p w14:paraId="3862A109" w14:textId="77777777" w:rsidR="00327754" w:rsidRDefault="003277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286AC" w14:textId="77777777" w:rsidR="00511B8F" w:rsidRDefault="00511B8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605F" w14:textId="77777777" w:rsidR="00034F02" w:rsidRDefault="003277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pict w14:anchorId="6AFADCCD">
        <v:rect id="_x0000_i1026" style="width:0;height:1.5pt" o:hralign="center" o:hrstd="t" o:hr="t" fillcolor="#a0a0a0" stroked="f"/>
      </w:pict>
    </w:r>
  </w:p>
  <w:p w14:paraId="67F6E26B" w14:textId="3EAB5221" w:rsidR="00034F02" w:rsidRDefault="00B801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  <w:sz w:val="20"/>
        <w:szCs w:val="20"/>
      </w:rPr>
    </w:pPr>
    <w:r>
      <w:rPr>
        <w:color w:val="000000"/>
        <w:sz w:val="18"/>
        <w:szCs w:val="18"/>
      </w:rPr>
      <w:t xml:space="preserve">Udarbejdet af </w:t>
    </w:r>
    <w:r w:rsidR="00107228">
      <w:rPr>
        <w:color w:val="000000"/>
        <w:sz w:val="18"/>
        <w:szCs w:val="18"/>
      </w:rPr>
      <w:t>Keld Mathiesen</w:t>
    </w:r>
    <w:r>
      <w:rPr>
        <w:color w:val="000000"/>
        <w:sz w:val="18"/>
        <w:szCs w:val="18"/>
      </w:rPr>
      <w:t xml:space="preserve">, CFU </w:t>
    </w:r>
    <w:r w:rsidR="00107228">
      <w:rPr>
        <w:color w:val="000000"/>
        <w:sz w:val="18"/>
        <w:szCs w:val="18"/>
      </w:rPr>
      <w:t>UCN</w:t>
    </w:r>
    <w:r>
      <w:rPr>
        <w:color w:val="000000"/>
        <w:sz w:val="18"/>
        <w:szCs w:val="18"/>
      </w:rPr>
      <w:t xml:space="preserve">, </w:t>
    </w:r>
    <w:r w:rsidR="00C93405">
      <w:rPr>
        <w:color w:val="000000"/>
        <w:sz w:val="18"/>
        <w:szCs w:val="18"/>
      </w:rPr>
      <w:t>o</w:t>
    </w:r>
    <w:r w:rsidR="00107228">
      <w:rPr>
        <w:color w:val="000000"/>
        <w:sz w:val="18"/>
        <w:szCs w:val="18"/>
      </w:rPr>
      <w:t>ktober 2018</w:t>
    </w:r>
  </w:p>
  <w:p w14:paraId="05590EC6" w14:textId="77777777" w:rsidR="00034F02" w:rsidRDefault="001072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</w:pPr>
    <w:r>
      <w:rPr>
        <w:color w:val="000000"/>
        <w:sz w:val="18"/>
        <w:szCs w:val="18"/>
      </w:rPr>
      <w:t>Milk og Historien om Harvey Milk</w:t>
    </w:r>
    <w:r w:rsidR="00B80173">
      <w:tab/>
    </w:r>
    <w:r w:rsidR="00B80173">
      <w:tab/>
    </w:r>
    <w:r w:rsidR="00B80173">
      <w:rPr>
        <w:noProof/>
      </w:rPr>
      <w:drawing>
        <wp:inline distT="114300" distB="114300" distL="114300" distR="114300" wp14:anchorId="34F5982A" wp14:editId="4CDB481E">
          <wp:extent cx="533400" cy="1047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98649F" w14:textId="67F0FC8A" w:rsidR="00034F02" w:rsidRDefault="00B801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511B8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EA9C9" w14:textId="77777777" w:rsidR="00511B8F" w:rsidRDefault="00511B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73EC0" w14:textId="77777777" w:rsidR="00327754" w:rsidRDefault="00327754">
      <w:pPr>
        <w:spacing w:after="0"/>
      </w:pPr>
      <w:r>
        <w:separator/>
      </w:r>
    </w:p>
  </w:footnote>
  <w:footnote w:type="continuationSeparator" w:id="0">
    <w:p w14:paraId="1869D700" w14:textId="77777777" w:rsidR="00327754" w:rsidRDefault="003277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0424A" w14:textId="77777777" w:rsidR="00511B8F" w:rsidRDefault="00511B8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B40C6" w14:textId="6C1FDC27" w:rsidR="00034F02" w:rsidRDefault="00B80173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color w:val="000000"/>
      </w:rPr>
      <w:t>Pædagogisk</w:t>
    </w:r>
    <w:r>
      <w:t xml:space="preserve"> vejledning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107228" w:rsidRPr="00107228">
      <w:rPr>
        <w:color w:val="0000FF"/>
        <w:u w:val="single"/>
      </w:rPr>
      <w:t>http://mitcfu.dk/</w:t>
    </w:r>
    <w:r w:rsidR="00511B8F">
      <w:rPr>
        <w:color w:val="0000FF"/>
        <w:u w:val="single"/>
      </w:rPr>
      <w:t>TV0000012486</w:t>
    </w:r>
    <w:bookmarkStart w:id="1" w:name="_GoBack"/>
    <w:bookmarkEnd w:id="1"/>
    <w:r>
      <w:rPr>
        <w:noProof/>
      </w:rPr>
      <w:drawing>
        <wp:anchor distT="0" distB="0" distL="114300" distR="114300" simplePos="0" relativeHeight="251632640" behindDoc="0" locked="0" layoutInCell="1" hidden="0" allowOverlap="1" wp14:anchorId="0AD29937" wp14:editId="4C4C8DF3">
          <wp:simplePos x="0" y="0"/>
          <wp:positionH relativeFrom="margin">
            <wp:posOffset>123825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2" name="image2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N:\Adm\CFU\Kommunikation\CFU Danmark\Logoer\Logo - CFU\Logo - tekst højr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50B4C3" w14:textId="77777777" w:rsidR="00034F02" w:rsidRDefault="003277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</w:rPr>
    </w:pPr>
    <w:r>
      <w:pict w14:anchorId="2FEE7B3F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62F3" w14:textId="77777777" w:rsidR="00511B8F" w:rsidRDefault="00511B8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02"/>
    <w:rsid w:val="00034F02"/>
    <w:rsid w:val="00107228"/>
    <w:rsid w:val="00283270"/>
    <w:rsid w:val="002919A0"/>
    <w:rsid w:val="003274A3"/>
    <w:rsid w:val="00327754"/>
    <w:rsid w:val="00386653"/>
    <w:rsid w:val="00444326"/>
    <w:rsid w:val="00511B8F"/>
    <w:rsid w:val="006072F7"/>
    <w:rsid w:val="009C0480"/>
    <w:rsid w:val="00B80173"/>
    <w:rsid w:val="00C20F9C"/>
    <w:rsid w:val="00C93405"/>
    <w:rsid w:val="00CC5CDE"/>
    <w:rsid w:val="00CD717D"/>
    <w:rsid w:val="00F2471F"/>
    <w:rsid w:val="00FA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6DD49"/>
  <w15:docId w15:val="{3F066334-0840-44D5-BEAF-41D2DC4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Standardskrifttypeiafsnit"/>
    <w:uiPriority w:val="99"/>
    <w:unhideWhenUsed/>
    <w:rsid w:val="009C0480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C0480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10722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07228"/>
  </w:style>
  <w:style w:type="paragraph" w:styleId="Sidefod">
    <w:name w:val="footer"/>
    <w:basedOn w:val="Normal"/>
    <w:link w:val="SidefodTegn"/>
    <w:uiPriority w:val="99"/>
    <w:unhideWhenUsed/>
    <w:rsid w:val="0010722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10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10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hyperlink" Target="http://ucn.mitcfu.dk/TV000010183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1043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 Mathiesen</dc:creator>
  <cp:lastModifiedBy>Christian Houmøller (CHHO) | VIA</cp:lastModifiedBy>
  <cp:revision>9</cp:revision>
  <cp:lastPrinted>2018-10-26T06:58:00Z</cp:lastPrinted>
  <dcterms:created xsi:type="dcterms:W3CDTF">2018-10-26T06:37:00Z</dcterms:created>
  <dcterms:modified xsi:type="dcterms:W3CDTF">2018-10-29T12:06:00Z</dcterms:modified>
</cp:coreProperties>
</file>