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09DA" w:rsidRDefault="00F7279B">
      <w:pPr>
        <w:spacing w:before="240" w:after="240"/>
        <w:rPr>
          <w:b/>
          <w:color w:val="1D266B"/>
          <w:sz w:val="32"/>
          <w:szCs w:val="32"/>
        </w:rPr>
      </w:pPr>
      <w:r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9DA" w:rsidRDefault="00CD64EE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7710" cy="727710"/>
                                  <wp:effectExtent l="0" t="0" r="0" b="0"/>
                                  <wp:docPr id="5" name="Billede 5" descr="generated QR 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codeimg" descr="generated QR 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710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6" style="position:absolute;margin-left:409.05pt;margin-top:14.2pt;width:72.9pt;height:72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:rsidR="00A709DA" w:rsidRDefault="00CD64EE">
                      <w:pPr>
                        <w:spacing w:after="0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7710" cy="727710"/>
                            <wp:effectExtent l="0" t="0" r="0" b="0"/>
                            <wp:docPr id="5" name="Billede 5" descr="generated QR 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codeimg" descr="generated QR 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710" cy="727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b/>
          <w:color w:val="1D266B"/>
          <w:sz w:val="32"/>
          <w:szCs w:val="32"/>
        </w:rPr>
        <w:t xml:space="preserve">Titel:  </w:t>
      </w:r>
      <w:r w:rsidR="006A2B73">
        <w:rPr>
          <w:b/>
          <w:color w:val="1D266B"/>
          <w:sz w:val="32"/>
          <w:szCs w:val="32"/>
        </w:rPr>
        <w:t xml:space="preserve">Frihedsrettigheder og </w:t>
      </w:r>
      <w:r w:rsidR="009F779F">
        <w:rPr>
          <w:b/>
          <w:color w:val="1D266B"/>
          <w:sz w:val="32"/>
          <w:szCs w:val="32"/>
        </w:rPr>
        <w:t>velfærds</w:t>
      </w:r>
      <w:r w:rsidR="006A2B73">
        <w:rPr>
          <w:b/>
          <w:color w:val="1D266B"/>
          <w:sz w:val="32"/>
          <w:szCs w:val="32"/>
        </w:rPr>
        <w:t>stat</w:t>
      </w:r>
      <w:r>
        <w:rPr>
          <w:b/>
          <w:color w:val="1D266B"/>
          <w:sz w:val="32"/>
          <w:szCs w:val="32"/>
        </w:rPr>
        <w:t xml:space="preserve">          </w:t>
      </w:r>
      <w:r>
        <w:rPr>
          <w:b/>
          <w:color w:val="1D266B"/>
          <w:sz w:val="32"/>
          <w:szCs w:val="32"/>
        </w:rPr>
        <w:tab/>
      </w:r>
    </w:p>
    <w:p w:rsidR="00B84C38" w:rsidRDefault="00F7279B">
      <w:pPr>
        <w:spacing w:before="240" w:after="0"/>
      </w:pPr>
      <w:r>
        <w:t xml:space="preserve">Tema: </w:t>
      </w:r>
      <w:r w:rsidR="00D01943">
        <w:t>Individ og samfund</w:t>
      </w:r>
      <w:r>
        <w:t xml:space="preserve">                          </w:t>
      </w:r>
      <w:r>
        <w:tab/>
      </w:r>
      <w:r>
        <w:br/>
        <w:t xml:space="preserve">Fag: </w:t>
      </w:r>
      <w:r w:rsidR="00D01943">
        <w:t>Samfundsfag og Filosofi</w:t>
      </w:r>
      <w:r>
        <w:t xml:space="preserve">                              </w:t>
      </w:r>
      <w:r>
        <w:tab/>
      </w:r>
      <w:r>
        <w:br/>
        <w:t xml:space="preserve">Målgruppe: </w:t>
      </w:r>
      <w:r w:rsidR="00D01943">
        <w:t>Ungdomsuddannelserne</w:t>
      </w:r>
    </w:p>
    <w:p w:rsidR="00A709DA" w:rsidRDefault="00D01943">
      <w:pPr>
        <w:spacing w:before="240" w:after="240"/>
      </w:pPr>
      <w:r>
        <w:t>Med udgangspunkt</w:t>
      </w:r>
      <w:r w:rsidR="008512FA">
        <w:t xml:space="preserve"> i indslaget ”Velfærdsstat eller frihed?” (fra</w:t>
      </w:r>
      <w:r>
        <w:t xml:space="preserve"> </w:t>
      </w:r>
      <w:r w:rsidR="008512FA">
        <w:t xml:space="preserve">tv-udsendelsen ”Dansk velfærdshistorie &amp; Frihed”) samt </w:t>
      </w:r>
      <w:r w:rsidR="00BA3625">
        <w:t xml:space="preserve">indslag fra </w:t>
      </w:r>
      <w:r>
        <w:t xml:space="preserve">en række </w:t>
      </w:r>
      <w:r w:rsidR="008512FA">
        <w:t xml:space="preserve">andre </w:t>
      </w:r>
      <w:r>
        <w:t xml:space="preserve">tv-udsendelser </w:t>
      </w:r>
      <w:r w:rsidR="005F3DA7">
        <w:t xml:space="preserve">kan </w:t>
      </w:r>
      <w:r>
        <w:t xml:space="preserve">emnet ”Frihedsrettigheder og </w:t>
      </w:r>
      <w:r w:rsidR="00475FAB">
        <w:t>velfærds</w:t>
      </w:r>
      <w:r>
        <w:t>stat”</w:t>
      </w:r>
      <w:r w:rsidR="00BA3625">
        <w:t xml:space="preserve"> </w:t>
      </w:r>
      <w:r w:rsidR="005F3DA7">
        <w:t>belyses</w:t>
      </w:r>
      <w:r w:rsidR="005F3DA7">
        <w:t xml:space="preserve"> </w:t>
      </w:r>
      <w:r>
        <w:t xml:space="preserve">filosofisk og konkret i relation til </w:t>
      </w:r>
      <w:r w:rsidR="00BA3625">
        <w:t>aktuelle danske problemstillinger</w:t>
      </w:r>
      <w:r w:rsidR="00B15906">
        <w:t>. D</w:t>
      </w:r>
      <w:r w:rsidR="00BA3625">
        <w:t>er lægges op til, at eleverne på dette grundlag kaster sig ud i principielle og konkrete diskussioner om og overvejelser over emnet</w:t>
      </w:r>
      <w:r w:rsidR="00745DD4">
        <w:t>, og mere specifikt begreberne ”negative” og ”positive” frihedsrettigheder</w:t>
      </w:r>
      <w:r w:rsidR="00BA3625">
        <w:t>.</w:t>
      </w:r>
    </w:p>
    <w:p w:rsidR="0031670D" w:rsidRDefault="0031670D">
      <w:pPr>
        <w:spacing w:before="240" w:after="240"/>
      </w:pPr>
    </w:p>
    <w:p w:rsidR="00254C8A" w:rsidRDefault="00254C8A">
      <w:pPr>
        <w:spacing w:before="240" w:after="240"/>
      </w:pPr>
      <w:r w:rsidRPr="00254C8A">
        <w:rPr>
          <w:noProof/>
        </w:rPr>
        <w:drawing>
          <wp:inline distT="0" distB="0" distL="0" distR="0" wp14:anchorId="1CE0B14D" wp14:editId="41C1E4A4">
            <wp:extent cx="5711531" cy="2867025"/>
            <wp:effectExtent l="0" t="0" r="381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7626" cy="29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C8A" w:rsidRPr="00254C8A" w:rsidRDefault="00254C8A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(Billedet er taget fra tv-udsendelsen)</w:t>
      </w:r>
    </w:p>
    <w:p w:rsidR="00A709DA" w:rsidRDefault="00F7279B">
      <w:pPr>
        <w:spacing w:before="240" w:after="24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Faglig relevans/kompetenceområder</w:t>
      </w:r>
    </w:p>
    <w:p w:rsidR="00A709DA" w:rsidRDefault="00B22CA6" w:rsidP="001A151A">
      <w:pPr>
        <w:spacing w:before="240" w:after="240"/>
        <w:rPr>
          <w:rStyle w:val="markedcontent"/>
          <w:rFonts w:asciiTheme="majorHAnsi" w:hAnsiTheme="majorHAnsi" w:cstheme="majorHAnsi"/>
        </w:rPr>
      </w:pPr>
      <w:r>
        <w:t>Om formålet med Samfundsfag C hedder det bl.a., at ”</w:t>
      </w:r>
      <w:r w:rsidRPr="00B22CA6">
        <w:rPr>
          <w:rStyle w:val="markedcontent"/>
          <w:rFonts w:asciiTheme="majorHAnsi" w:hAnsiTheme="majorHAnsi" w:cstheme="majorHAnsi"/>
        </w:rPr>
        <w:t xml:space="preserve">Almendannelsen skal endvidere fremmes ved at give eleverne lyst og evne til at forholde sig til og deltage i den demokratiske debat og gennem undervisningens indhold og arbejdsformer engagere eleverne i forhold af betydning for demokratiet og samfundsudviklingen. Elevernes studiekompetence skal udvikles ved anvendelse af viden, </w:t>
      </w:r>
      <w:r w:rsidRPr="00B22CA6">
        <w:rPr>
          <w:rFonts w:asciiTheme="majorHAnsi" w:hAnsiTheme="majorHAnsi" w:cstheme="majorHAnsi"/>
        </w:rPr>
        <w:br/>
      </w:r>
      <w:r w:rsidRPr="00B22CA6">
        <w:rPr>
          <w:rStyle w:val="markedcontent"/>
          <w:rFonts w:asciiTheme="majorHAnsi" w:hAnsiTheme="majorHAnsi" w:cstheme="majorHAnsi"/>
        </w:rPr>
        <w:t>begreber, og metoder fra de samfundsvidenskabelige discipliner på konkrete samfundsfaglige problemstillinger.</w:t>
      </w:r>
      <w:r>
        <w:rPr>
          <w:rStyle w:val="markedcontent"/>
          <w:rFonts w:asciiTheme="majorHAnsi" w:hAnsiTheme="majorHAnsi" w:cstheme="majorHAnsi"/>
        </w:rPr>
        <w:t>”</w:t>
      </w:r>
    </w:p>
    <w:p w:rsidR="00B22CA6" w:rsidRPr="00B22CA6" w:rsidRDefault="00B22CA6" w:rsidP="001A151A">
      <w:pPr>
        <w:spacing w:before="240" w:after="240"/>
        <w:rPr>
          <w:rFonts w:asciiTheme="majorHAnsi" w:hAnsiTheme="majorHAnsi" w:cstheme="majorHAnsi"/>
        </w:rPr>
      </w:pPr>
      <w:r>
        <w:rPr>
          <w:rStyle w:val="markedcontent"/>
          <w:rFonts w:asciiTheme="majorHAnsi" w:hAnsiTheme="majorHAnsi" w:cstheme="majorHAnsi"/>
        </w:rPr>
        <w:t xml:space="preserve">Om de faglige mål for Filosofi C hedder det bl.a., at </w:t>
      </w:r>
      <w:r w:rsidR="00395605">
        <w:rPr>
          <w:rStyle w:val="markedcontent"/>
          <w:rFonts w:asciiTheme="majorHAnsi" w:hAnsiTheme="majorHAnsi" w:cstheme="majorHAnsi"/>
        </w:rPr>
        <w:t xml:space="preserve">eleverne skal kunne </w:t>
      </w:r>
      <w:r>
        <w:rPr>
          <w:rStyle w:val="markedcontent"/>
          <w:rFonts w:asciiTheme="majorHAnsi" w:hAnsiTheme="majorHAnsi" w:cstheme="majorHAnsi"/>
        </w:rPr>
        <w:t>”</w:t>
      </w:r>
      <w:r w:rsidRPr="00B22CA6">
        <w:rPr>
          <w:rStyle w:val="markedcontent"/>
        </w:rPr>
        <w:t xml:space="preserve">demonstrere viden og kundskaber om filosofiske problemstillinger og teorier vedrørende fundamentale opfattelser af menneske, samfund, teknologi og natur inden for </w:t>
      </w:r>
      <w:proofErr w:type="spellStart"/>
      <w:r w:rsidRPr="00B22CA6">
        <w:rPr>
          <w:rStyle w:val="markedcontent"/>
        </w:rPr>
        <w:t>såvel</w:t>
      </w:r>
      <w:proofErr w:type="spellEnd"/>
      <w:r w:rsidRPr="00B22CA6">
        <w:rPr>
          <w:rStyle w:val="markedcontent"/>
        </w:rPr>
        <w:t xml:space="preserve"> praktisk som teoretisk filosofi</w:t>
      </w:r>
      <w:r w:rsidR="00395605">
        <w:rPr>
          <w:rStyle w:val="markedcontent"/>
        </w:rPr>
        <w:t>.</w:t>
      </w:r>
      <w:r>
        <w:rPr>
          <w:rStyle w:val="markedcontent"/>
        </w:rPr>
        <w:t>”</w:t>
      </w:r>
    </w:p>
    <w:p w:rsidR="00A709DA" w:rsidRDefault="00F7279B">
      <w:pPr>
        <w:spacing w:before="240" w:after="24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lastRenderedPageBreak/>
        <w:br/>
        <w:t>Ideer til undervisningen</w:t>
      </w:r>
    </w:p>
    <w:p w:rsidR="00D01943" w:rsidRDefault="004736BE">
      <w:pPr>
        <w:pStyle w:val="Overskrift1"/>
        <w:keepNext w:val="0"/>
        <w:keepLines w:val="0"/>
        <w:spacing w:before="240" w:after="120"/>
        <w:rPr>
          <w:rFonts w:ascii="Calibri" w:eastAsia="Calibri" w:hAnsi="Calibri" w:cs="Calibri"/>
          <w:b w:val="0"/>
          <w:color w:val="auto"/>
          <w:sz w:val="22"/>
          <w:szCs w:val="22"/>
        </w:rPr>
      </w:pPr>
      <w:bookmarkStart w:id="0" w:name="_t64b58nmn71n" w:colFirst="0" w:colLast="0"/>
      <w:bookmarkEnd w:id="0"/>
      <w:r>
        <w:rPr>
          <w:rFonts w:ascii="Calibri" w:eastAsia="Calibri" w:hAnsi="Calibri" w:cs="Calibri"/>
          <w:b w:val="0"/>
          <w:color w:val="auto"/>
          <w:sz w:val="22"/>
          <w:szCs w:val="22"/>
        </w:rPr>
        <w:t>Underviseren kan naturligvis frit vælge enten at følge de undervisningsforslag og –ideer, der præsenteres her, eller blot bruge dem som inspiration for sin egen undervisning.</w:t>
      </w:r>
    </w:p>
    <w:p w:rsidR="00FC6F11" w:rsidRPr="00FC6F11" w:rsidRDefault="00FC6F11" w:rsidP="00FC6F11">
      <w:r>
        <w:rPr>
          <w:rFonts w:asciiTheme="majorHAnsi" w:hAnsiTheme="majorHAnsi" w:cs="Arial"/>
        </w:rPr>
        <w:t>S</w:t>
      </w:r>
      <w:r w:rsidR="005F3DA7">
        <w:rPr>
          <w:rFonts w:asciiTheme="majorHAnsi" w:hAnsiTheme="majorHAnsi" w:cs="Arial"/>
        </w:rPr>
        <w:t xml:space="preserve">e </w:t>
      </w:r>
      <w:r w:rsidR="00475FAB">
        <w:rPr>
          <w:rFonts w:asciiTheme="majorHAnsi" w:hAnsiTheme="majorHAnsi" w:cs="Arial"/>
        </w:rPr>
        <w:t xml:space="preserve">her </w:t>
      </w:r>
      <w:r w:rsidR="005F3DA7">
        <w:rPr>
          <w:rFonts w:asciiTheme="majorHAnsi" w:hAnsiTheme="majorHAnsi" w:cs="Arial"/>
        </w:rPr>
        <w:t>hvordan</w:t>
      </w:r>
      <w:r>
        <w:rPr>
          <w:rFonts w:asciiTheme="majorHAnsi" w:hAnsiTheme="majorHAnsi" w:cs="Arial"/>
        </w:rPr>
        <w:t xml:space="preserve"> en tv-udsendelse</w:t>
      </w:r>
      <w:r w:rsidRPr="00100EA8">
        <w:rPr>
          <w:rFonts w:asciiTheme="majorHAnsi" w:hAnsiTheme="majorHAnsi" w:cs="Arial"/>
        </w:rPr>
        <w:t xml:space="preserve"> </w:t>
      </w:r>
      <w:r w:rsidR="005F3DA7">
        <w:rPr>
          <w:rFonts w:asciiTheme="majorHAnsi" w:hAnsiTheme="majorHAnsi" w:cs="Arial"/>
        </w:rPr>
        <w:t xml:space="preserve">gives </w:t>
      </w:r>
      <w:r w:rsidRPr="00100EA8">
        <w:rPr>
          <w:rFonts w:asciiTheme="majorHAnsi" w:hAnsiTheme="majorHAnsi" w:cs="Arial"/>
        </w:rPr>
        <w:t>videre til eleverne:</w:t>
      </w:r>
      <w:r>
        <w:rPr>
          <w:rFonts w:asciiTheme="majorHAnsi" w:hAnsiTheme="majorHAnsi" w:cs="Arial"/>
        </w:rPr>
        <w:t xml:space="preserve"> </w:t>
      </w:r>
      <w:hyperlink r:id="rId10" w:history="1">
        <w:r w:rsidRPr="002A5A0B">
          <w:rPr>
            <w:rStyle w:val="Hyperlink"/>
            <w:rFonts w:asciiTheme="majorHAnsi" w:hAnsiTheme="majorHAnsi" w:cs="Arial"/>
          </w:rPr>
          <w:t>http://wiki.mitcfu.dk/soeg-i-samlingerne/tv/</w:t>
        </w:r>
      </w:hyperlink>
    </w:p>
    <w:p w:rsidR="00083EBD" w:rsidRDefault="00083EBD" w:rsidP="00083EBD">
      <w:r>
        <w:t xml:space="preserve">Der henvises i det følgende ofte til et kortere afsnit i en længere tv-udsendelse i form af et ”kapitel” i et udarbejdet ”kapitelsæt”, og de tilgås </w:t>
      </w:r>
      <w:r w:rsidR="00FC6F11">
        <w:t>som vist i nedenstå</w:t>
      </w:r>
      <w:r>
        <w:t>ende sti:</w:t>
      </w:r>
    </w:p>
    <w:p w:rsidR="00083EBD" w:rsidRPr="00083EBD" w:rsidRDefault="00083EBD" w:rsidP="00083EBD">
      <w:pPr>
        <w:rPr>
          <w:sz w:val="20"/>
        </w:rPr>
      </w:pPr>
      <w:r>
        <w:t xml:space="preserve">Start den valgte tv-udsendelse i </w:t>
      </w:r>
      <w:proofErr w:type="spellStart"/>
      <w:r>
        <w:t>mitCFU</w:t>
      </w:r>
      <w:proofErr w:type="spellEnd"/>
      <w:r>
        <w:t xml:space="preserve"> </w:t>
      </w:r>
      <w:r>
        <w:rPr>
          <w:sz w:val="20"/>
        </w:rPr>
        <w:t xml:space="preserve">&gt; klik på knappen ”Vælg kapitelsæt” t.v. for billedet &gt; </w:t>
      </w:r>
      <w:r w:rsidR="00190D05">
        <w:rPr>
          <w:sz w:val="20"/>
        </w:rPr>
        <w:t>Markér</w:t>
      </w:r>
      <w:r>
        <w:rPr>
          <w:sz w:val="20"/>
        </w:rPr>
        <w:t xml:space="preserve"> det kapitelsæt, der er mærket ”CFU” i drop-</w:t>
      </w:r>
      <w:proofErr w:type="spellStart"/>
      <w:r>
        <w:rPr>
          <w:sz w:val="20"/>
        </w:rPr>
        <w:t>down</w:t>
      </w:r>
      <w:proofErr w:type="spellEnd"/>
      <w:r>
        <w:rPr>
          <w:sz w:val="20"/>
        </w:rPr>
        <w:t xml:space="preserve">-menuen &gt; </w:t>
      </w:r>
      <w:r w:rsidR="00190D05">
        <w:rPr>
          <w:sz w:val="20"/>
        </w:rPr>
        <w:t>klik på knappen ”Anvend” &gt; Du kan nu vælge det relevante kapitel i menuen under billedet.</w:t>
      </w:r>
    </w:p>
    <w:p w:rsidR="00B80B2D" w:rsidRDefault="00B80B2D" w:rsidP="004736BE"/>
    <w:p w:rsidR="004736BE" w:rsidRDefault="00083EBD" w:rsidP="004736BE">
      <w:r>
        <w:t xml:space="preserve">Det anbefales at starte forløbet med </w:t>
      </w:r>
      <w:r w:rsidR="00B80B2D">
        <w:t xml:space="preserve">det godt 9 minutter lange kapitel ”Velfærdsstat eller frihed?” i tv-udsendelsen ”Dansk velfærdshistorie &amp; Frihed”, </w:t>
      </w:r>
      <w:hyperlink r:id="rId11" w:history="1">
        <w:r w:rsidR="00A37547" w:rsidRPr="00167E83">
          <w:rPr>
            <w:rStyle w:val="Hyperlink"/>
          </w:rPr>
          <w:t xml:space="preserve">http://mitcfu.dk/TV0000021618 </w:t>
        </w:r>
      </w:hyperlink>
      <w:r w:rsidR="005D570F">
        <w:t xml:space="preserve">, </w:t>
      </w:r>
      <w:r w:rsidR="00B80B2D">
        <w:t xml:space="preserve">hvor juristen Jacob </w:t>
      </w:r>
      <w:proofErr w:type="spellStart"/>
      <w:r w:rsidR="00B80B2D">
        <w:t>Mchangama</w:t>
      </w:r>
      <w:proofErr w:type="spellEnd"/>
      <w:r w:rsidR="00B80B2D">
        <w:t xml:space="preserve"> og professor Jesper Ryberg diskuterer emnet. </w:t>
      </w:r>
      <w:r w:rsidR="002256AF">
        <w:t>Her er nogle forslag til elevspørgsmål, der kan åbne op for en dybere forståelse:</w:t>
      </w:r>
    </w:p>
    <w:p w:rsidR="002256AF" w:rsidRDefault="002256AF" w:rsidP="002256AF">
      <w:pPr>
        <w:pStyle w:val="Listeafsnit"/>
        <w:numPr>
          <w:ilvl w:val="0"/>
          <w:numId w:val="1"/>
        </w:numPr>
      </w:pPr>
      <w:r>
        <w:t xml:space="preserve">Jacob </w:t>
      </w:r>
      <w:proofErr w:type="spellStart"/>
      <w:r>
        <w:t>Mchangama</w:t>
      </w:r>
      <w:proofErr w:type="spellEnd"/>
      <w:r>
        <w:t xml:space="preserve"> bruger udtryk som ”den personlige frihed”, ”retssikkerhed”, ”boligens ukrænkelighed”, ”beskyttelse mod overgreb”, </w:t>
      </w:r>
      <w:r w:rsidR="00854D93">
        <w:t xml:space="preserve">”Grundloven”, </w:t>
      </w:r>
      <w:r>
        <w:t>”respekt for det autonome individ”</w:t>
      </w:r>
      <w:r w:rsidR="00F044DF">
        <w:t xml:space="preserve"> m.v. – hvilken politisk ideologi er det, at </w:t>
      </w:r>
      <w:proofErr w:type="spellStart"/>
      <w:r w:rsidR="00F044DF">
        <w:t>Mchangama</w:t>
      </w:r>
      <w:proofErr w:type="spellEnd"/>
      <w:r w:rsidR="00F044DF">
        <w:t xml:space="preserve"> bekender sig til?</w:t>
      </w:r>
    </w:p>
    <w:p w:rsidR="00F044DF" w:rsidRDefault="00F044DF" w:rsidP="002256AF">
      <w:pPr>
        <w:pStyle w:val="Listeafsnit"/>
        <w:numPr>
          <w:ilvl w:val="0"/>
          <w:numId w:val="1"/>
        </w:numPr>
      </w:pPr>
      <w:proofErr w:type="spellStart"/>
      <w:r>
        <w:t>Mchangama</w:t>
      </w:r>
      <w:proofErr w:type="spellEnd"/>
      <w:r>
        <w:t xml:space="preserve"> nævner </w:t>
      </w:r>
      <w:r w:rsidR="00E13BC1">
        <w:t xml:space="preserve">John Stuart </w:t>
      </w:r>
      <w:proofErr w:type="spellStart"/>
      <w:r w:rsidR="00E13BC1">
        <w:t>Mill</w:t>
      </w:r>
      <w:proofErr w:type="spellEnd"/>
      <w:r w:rsidR="00E13BC1">
        <w:t xml:space="preserve"> og hans ”skadesbegreb” – hvad går det begreb i al korthed ud på?</w:t>
      </w:r>
    </w:p>
    <w:p w:rsidR="00817DC3" w:rsidRDefault="00817DC3" w:rsidP="002256AF">
      <w:pPr>
        <w:pStyle w:val="Listeafsnit"/>
        <w:numPr>
          <w:ilvl w:val="0"/>
          <w:numId w:val="1"/>
        </w:numPr>
      </w:pPr>
      <w:r>
        <w:t xml:space="preserve">Vedkender Jesper Ryberg sig en bestemt politisk ideologi, eller hvordan forsøger han at få skovlen under </w:t>
      </w:r>
      <w:proofErr w:type="spellStart"/>
      <w:r>
        <w:t>Mchangamas</w:t>
      </w:r>
      <w:proofErr w:type="spellEnd"/>
      <w:r>
        <w:t xml:space="preserve"> </w:t>
      </w:r>
      <w:r w:rsidR="0052604D">
        <w:t xml:space="preserve">måde at </w:t>
      </w:r>
      <w:r>
        <w:t>argument</w:t>
      </w:r>
      <w:r w:rsidR="0052604D">
        <w:t>ere på</w:t>
      </w:r>
      <w:r>
        <w:t>?</w:t>
      </w:r>
    </w:p>
    <w:p w:rsidR="00E63A6D" w:rsidRDefault="00E63A6D" w:rsidP="002256AF">
      <w:pPr>
        <w:pStyle w:val="Listeafsnit"/>
        <w:numPr>
          <w:ilvl w:val="0"/>
          <w:numId w:val="1"/>
        </w:numPr>
      </w:pPr>
      <w:r>
        <w:t xml:space="preserve">Hvordan forsøger </w:t>
      </w:r>
      <w:proofErr w:type="spellStart"/>
      <w:r>
        <w:t>Mchangama</w:t>
      </w:r>
      <w:proofErr w:type="spellEnd"/>
      <w:r>
        <w:t xml:space="preserve"> at imødegå Rybergs argumenter?</w:t>
      </w:r>
    </w:p>
    <w:p w:rsidR="00E13BC1" w:rsidRDefault="004D2E56" w:rsidP="002256AF">
      <w:pPr>
        <w:pStyle w:val="Listeafsnit"/>
        <w:numPr>
          <w:ilvl w:val="0"/>
          <w:numId w:val="1"/>
        </w:numPr>
      </w:pPr>
      <w:r>
        <w:t>Argumentér for</w:t>
      </w:r>
      <w:r w:rsidR="00110AB6">
        <w:t>, hvem af de to kombattanter der klarer sig bedst i den helt konkrete debat om rygning.</w:t>
      </w:r>
      <w:r w:rsidR="00817DC3">
        <w:t xml:space="preserve"> </w:t>
      </w:r>
    </w:p>
    <w:p w:rsidR="00110AB6" w:rsidRDefault="004D2E56" w:rsidP="002256AF">
      <w:pPr>
        <w:pStyle w:val="Listeafsnit"/>
        <w:numPr>
          <w:ilvl w:val="0"/>
          <w:numId w:val="1"/>
        </w:numPr>
      </w:pPr>
      <w:r>
        <w:t>Argumentér for</w:t>
      </w:r>
      <w:r w:rsidR="00110AB6">
        <w:t>, hvem af de to kombattanter der klarer sig bedst i den helt konkrete debat om at serve</w:t>
      </w:r>
      <w:r w:rsidR="00854D93">
        <w:t>re usund mad for ens</w:t>
      </w:r>
      <w:r w:rsidR="00110AB6">
        <w:t xml:space="preserve"> egne børn.</w:t>
      </w:r>
    </w:p>
    <w:p w:rsidR="004D2E56" w:rsidRDefault="004D2E56" w:rsidP="002256AF">
      <w:pPr>
        <w:pStyle w:val="Listeafsnit"/>
        <w:numPr>
          <w:ilvl w:val="0"/>
          <w:numId w:val="1"/>
        </w:numPr>
      </w:pPr>
      <w:r>
        <w:t xml:space="preserve">Kommentér følgende udsagn af Ryberg: </w:t>
      </w:r>
      <w:proofErr w:type="gramStart"/>
      <w:r>
        <w:t>”</w:t>
      </w:r>
      <w:r w:rsidR="00BE75A4">
        <w:t>…alle</w:t>
      </w:r>
      <w:proofErr w:type="gramEnd"/>
      <w:r w:rsidR="00BE75A4">
        <w:t xml:space="preserve"> mennesker ønsker at blive fri for overgreb…()….men folk ønsker også at få mad på bordet, basale livsfornødenheder…()…så hvis du</w:t>
      </w:r>
      <w:r w:rsidR="00C1298E">
        <w:t xml:space="preserve"> (Mchangama)</w:t>
      </w:r>
      <w:r w:rsidR="00BE75A4">
        <w:t xml:space="preserve"> begrunder, at staten har en pligt til at </w:t>
      </w:r>
      <w:r w:rsidR="00BE75A4" w:rsidRPr="00BE75A4">
        <w:rPr>
          <w:i/>
        </w:rPr>
        <w:t>ikke</w:t>
      </w:r>
      <w:r w:rsidR="00BE75A4">
        <w:t xml:space="preserve"> at gribe ind…()…</w:t>
      </w:r>
      <w:r w:rsidR="00A7412A">
        <w:t>så kan du med akkurat samme begrundelse sige, at så har staten også en pligt til at sørge for basale livsfornødenheder, mad og den slags ting…”</w:t>
      </w:r>
    </w:p>
    <w:p w:rsidR="00B22B79" w:rsidRDefault="00B22B79" w:rsidP="0085046C"/>
    <w:p w:rsidR="0085046C" w:rsidRDefault="0085046C" w:rsidP="0085046C">
      <w:r>
        <w:t xml:space="preserve">I forbindelse med eller i forlængelse af ovenstående diskussion, vil det være oplagt at gå dybere ned i det </w:t>
      </w:r>
      <w:r w:rsidR="004B74F5">
        <w:t>”</w:t>
      </w:r>
      <w:r>
        <w:t>negative</w:t>
      </w:r>
      <w:r w:rsidR="004B74F5">
        <w:t xml:space="preserve">” liberalistiske frihedsbegreb og fx ideen om ”Natvægterstaten”, at diskutere skadesprincippet </w:t>
      </w:r>
      <w:r w:rsidR="00F5550F">
        <w:t xml:space="preserve">indgående </w:t>
      </w:r>
      <w:r w:rsidR="004B74F5">
        <w:t xml:space="preserve">osv., men i relation til spørgsmål </w:t>
      </w:r>
      <w:r w:rsidR="00500FDB">
        <w:t>7</w:t>
      </w:r>
      <w:r w:rsidR="004B74F5">
        <w:t xml:space="preserve"> også at introducere</w:t>
      </w:r>
      <w:r w:rsidR="00F5550F">
        <w:t xml:space="preserve"> den</w:t>
      </w:r>
      <w:r w:rsidR="004B74F5">
        <w:t xml:space="preserve"> id</w:t>
      </w:r>
      <w:r w:rsidR="00F5550F">
        <w:t>é</w:t>
      </w:r>
      <w:r w:rsidR="004B74F5">
        <w:t xml:space="preserve"> om et ”positivt” frihedsbegreb</w:t>
      </w:r>
      <w:r w:rsidR="00A12CD3">
        <w:t xml:space="preserve"> i relation til </w:t>
      </w:r>
      <w:r w:rsidR="00E5127E">
        <w:t xml:space="preserve">den danske </w:t>
      </w:r>
      <w:r w:rsidR="00B63FD6">
        <w:t>velfærds</w:t>
      </w:r>
      <w:r w:rsidR="00A12CD3">
        <w:t>stats beføjelser</w:t>
      </w:r>
      <w:r w:rsidR="004B74F5">
        <w:t xml:space="preserve">, som </w:t>
      </w:r>
      <w:r w:rsidR="00E5127E">
        <w:t>flere</w:t>
      </w:r>
      <w:r w:rsidR="004B74F5">
        <w:t xml:space="preserve"> socialdemokrat</w:t>
      </w:r>
      <w:r w:rsidR="00E5127E">
        <w:t>iske ministre</w:t>
      </w:r>
      <w:r w:rsidR="004B74F5">
        <w:t xml:space="preserve"> slår til lyd for i disse år – </w:t>
      </w:r>
      <w:r w:rsidR="00756F44">
        <w:t xml:space="preserve">før fx </w:t>
      </w:r>
      <w:r w:rsidR="004B74F5">
        <w:t xml:space="preserve">en sådan diskussion </w:t>
      </w:r>
      <w:r w:rsidR="00756F44">
        <w:t>ud fra</w:t>
      </w:r>
      <w:r w:rsidR="004B74F5">
        <w:t xml:space="preserve"> </w:t>
      </w:r>
      <w:r w:rsidR="007D19C4">
        <w:t xml:space="preserve">konkrete eksempler </w:t>
      </w:r>
      <w:r w:rsidR="00756F44">
        <w:t>i</w:t>
      </w:r>
      <w:r w:rsidR="007D19C4">
        <w:t xml:space="preserve"> </w:t>
      </w:r>
      <w:r w:rsidR="00E5127E">
        <w:t xml:space="preserve">et eller flere af </w:t>
      </w:r>
      <w:r w:rsidR="004B74F5">
        <w:t xml:space="preserve">disse </w:t>
      </w:r>
      <w:r w:rsidR="00B0036B" w:rsidRPr="00B0036B">
        <w:rPr>
          <w:u w:val="single"/>
        </w:rPr>
        <w:t>kapitler</w:t>
      </w:r>
      <w:r w:rsidR="004B74F5">
        <w:t xml:space="preserve"> fra </w:t>
      </w:r>
      <w:r w:rsidR="00BF0406">
        <w:t xml:space="preserve">forskellige </w:t>
      </w:r>
      <w:r w:rsidR="004B74F5">
        <w:t>DR2 Deadline</w:t>
      </w:r>
      <w:r w:rsidR="00BF0406">
        <w:t>-udsendelser</w:t>
      </w:r>
      <w:r w:rsidR="009553F7">
        <w:t xml:space="preserve"> – der er udarbejdet arbejdsspørgsmål til ét sådant </w:t>
      </w:r>
      <w:r w:rsidR="00500FDB">
        <w:t>(</w:t>
      </w:r>
      <w:r w:rsidR="00500FDB">
        <w:t xml:space="preserve">ca. 15 min. </w:t>
      </w:r>
      <w:r w:rsidR="00500FDB">
        <w:t>langt)</w:t>
      </w:r>
      <w:r w:rsidR="00500FDB">
        <w:t xml:space="preserve"> </w:t>
      </w:r>
      <w:r w:rsidR="009553F7">
        <w:t>kapitel</w:t>
      </w:r>
      <w:r w:rsidR="004B74F5">
        <w:t>:</w:t>
      </w:r>
    </w:p>
    <w:p w:rsidR="004B74F5" w:rsidRDefault="004B74F5" w:rsidP="0085046C">
      <w:r>
        <w:t>”Ghettoplanen og frihedsrettighederne” (</w:t>
      </w:r>
      <w:r w:rsidR="00B0036B">
        <w:t xml:space="preserve">i </w:t>
      </w:r>
      <w:r>
        <w:t xml:space="preserve">Deadline 28.07.2018, </w:t>
      </w:r>
      <w:hyperlink r:id="rId12" w:history="1">
        <w:r w:rsidRPr="00167E83">
          <w:rPr>
            <w:rStyle w:val="Hyperlink"/>
          </w:rPr>
          <w:t>http://mitcfu.dk/TV0000112375</w:t>
        </w:r>
      </w:hyperlink>
      <w:r>
        <w:t xml:space="preserve"> )</w:t>
      </w:r>
      <w:r w:rsidR="004A6142">
        <w:t>:</w:t>
      </w:r>
    </w:p>
    <w:p w:rsidR="00CC5025" w:rsidRDefault="00DD55A0" w:rsidP="00DD55A0">
      <w:pPr>
        <w:pStyle w:val="Listeafsnit"/>
        <w:numPr>
          <w:ilvl w:val="0"/>
          <w:numId w:val="2"/>
        </w:numPr>
      </w:pPr>
      <w:r>
        <w:lastRenderedPageBreak/>
        <w:t>Hvordan definerer Camilla-Dorothea Bundgaard forskellen på negative og positive frihedsrettigheder</w:t>
      </w:r>
      <w:r w:rsidR="00CC5025">
        <w:t>?</w:t>
      </w:r>
    </w:p>
    <w:p w:rsidR="00DD55A0" w:rsidRDefault="00CC5025" w:rsidP="00DD55A0">
      <w:pPr>
        <w:pStyle w:val="Listeafsnit"/>
        <w:numPr>
          <w:ilvl w:val="0"/>
          <w:numId w:val="2"/>
        </w:numPr>
      </w:pPr>
      <w:r>
        <w:t>H</w:t>
      </w:r>
      <w:r w:rsidR="00DD55A0">
        <w:t>vilke konkrete eksempler giver hun på negative frihedsrettigheder?</w:t>
      </w:r>
    </w:p>
    <w:p w:rsidR="00CC5025" w:rsidRDefault="00DD55A0" w:rsidP="00DD55A0">
      <w:pPr>
        <w:pStyle w:val="Listeafsnit"/>
        <w:numPr>
          <w:ilvl w:val="0"/>
          <w:numId w:val="2"/>
        </w:numPr>
      </w:pPr>
      <w:r>
        <w:t xml:space="preserve">Med hvilken begrundelse </w:t>
      </w:r>
      <w:r w:rsidR="00C25CF4">
        <w:t>kald</w:t>
      </w:r>
      <w:r>
        <w:t>er Kaare Dybvad negative frihedsrettigheder ”formelle”</w:t>
      </w:r>
      <w:r w:rsidR="00CC5025">
        <w:t>?</w:t>
      </w:r>
    </w:p>
    <w:p w:rsidR="00DD55A0" w:rsidRDefault="00CC5025" w:rsidP="00DD55A0">
      <w:pPr>
        <w:pStyle w:val="Listeafsnit"/>
        <w:numPr>
          <w:ilvl w:val="0"/>
          <w:numId w:val="2"/>
        </w:numPr>
      </w:pPr>
      <w:r>
        <w:t>H</w:t>
      </w:r>
      <w:r w:rsidR="00DD55A0">
        <w:t>vilken positiv frihedsrettighed er det præcis, at han kæmper for i den konkrete sag?</w:t>
      </w:r>
    </w:p>
    <w:p w:rsidR="00DD55A0" w:rsidRDefault="00CC5025" w:rsidP="00DD55A0">
      <w:pPr>
        <w:pStyle w:val="Listeafsnit"/>
        <w:numPr>
          <w:ilvl w:val="0"/>
          <w:numId w:val="2"/>
        </w:numPr>
      </w:pPr>
      <w:r>
        <w:t>Med hvilke konkrete midler vil Dybvad sikre, at den positive frihedsrettighed, som han kæmper for i denne sag, kan blive en realitet?</w:t>
      </w:r>
    </w:p>
    <w:p w:rsidR="00CC5025" w:rsidRDefault="00B14CFD" w:rsidP="00DD55A0">
      <w:pPr>
        <w:pStyle w:val="Listeafsnit"/>
        <w:numPr>
          <w:ilvl w:val="0"/>
          <w:numId w:val="2"/>
        </w:numPr>
      </w:pPr>
      <w:r>
        <w:t xml:space="preserve">Hvordan argumenterer Bundgaard for, at de konkrete midler, som Dybvad vil sætte i værk for at realisere </w:t>
      </w:r>
      <w:r w:rsidR="00346F48">
        <w:t>netop denne</w:t>
      </w:r>
      <w:r>
        <w:t xml:space="preserve"> positive frihedsrettighed, krænker visse negative frihedsrettigheder?</w:t>
      </w:r>
    </w:p>
    <w:p w:rsidR="00B14CFD" w:rsidRDefault="00D031DB" w:rsidP="00DD55A0">
      <w:pPr>
        <w:pStyle w:val="Listeafsnit"/>
        <w:numPr>
          <w:ilvl w:val="0"/>
          <w:numId w:val="2"/>
        </w:numPr>
      </w:pPr>
      <w:r>
        <w:t>Hvordan ser de to kombattanter forskelligt på den velfærdsstat med pligter og rettigheder, som den danske stat de facto er i dag?</w:t>
      </w:r>
    </w:p>
    <w:p w:rsidR="008B76FE" w:rsidRDefault="0031670D" w:rsidP="0085046C">
      <w:r w:rsidRPr="0031670D">
        <w:rPr>
          <w:noProof/>
        </w:rPr>
        <w:drawing>
          <wp:inline distT="0" distB="0" distL="0" distR="0" wp14:anchorId="6A32ECD5" wp14:editId="6F118034">
            <wp:extent cx="5638800" cy="2815305"/>
            <wp:effectExtent l="0" t="0" r="0" b="444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5615" cy="282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70D" w:rsidRPr="00254C8A" w:rsidRDefault="0031670D" w:rsidP="0031670D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(Billedet er taget fra tv-udsendelsen)</w:t>
      </w:r>
    </w:p>
    <w:p w:rsidR="008B76FE" w:rsidRDefault="00B22B79" w:rsidP="0085046C">
      <w:r>
        <w:t xml:space="preserve">Andre socialdemokratiske projekter, </w:t>
      </w:r>
      <w:r w:rsidR="0031670D">
        <w:t xml:space="preserve">som underviseren selv </w:t>
      </w:r>
      <w:r>
        <w:t xml:space="preserve">kan formulere lignende </w:t>
      </w:r>
      <w:r w:rsidR="0087678F">
        <w:t xml:space="preserve">(eller helt andre) </w:t>
      </w:r>
      <w:r>
        <w:t>spørgsmål til, kunne være ”</w:t>
      </w:r>
      <w:r w:rsidR="000E49A1">
        <w:t xml:space="preserve">tidlig </w:t>
      </w:r>
      <w:r>
        <w:t xml:space="preserve">tvangsfjernelse af </w:t>
      </w:r>
      <w:r w:rsidR="000B716D">
        <w:t xml:space="preserve">danske </w:t>
      </w:r>
      <w:r>
        <w:t>børn fra socialt udsatte familier”</w:t>
      </w:r>
      <w:r w:rsidR="008B76FE">
        <w:t>:</w:t>
      </w:r>
    </w:p>
    <w:p w:rsidR="00FD0B99" w:rsidRDefault="00FD0B99" w:rsidP="0085046C">
      <w:r>
        <w:t xml:space="preserve">”Regeringen vil tvangsfjerne flere børn tidligt” (i Deadline 05.01.2020, </w:t>
      </w:r>
      <w:hyperlink r:id="rId14" w:history="1">
        <w:r w:rsidRPr="00167E83">
          <w:rPr>
            <w:rStyle w:val="Hyperlink"/>
          </w:rPr>
          <w:t>http://mitcfu.dk/TV0000119067</w:t>
        </w:r>
      </w:hyperlink>
      <w:r>
        <w:t xml:space="preserve"> )</w:t>
      </w:r>
    </w:p>
    <w:p w:rsidR="00B0036B" w:rsidRDefault="00B55109" w:rsidP="0085046C">
      <w:r>
        <w:t xml:space="preserve">”Socialdemokratiet, børnene og staten” (i Deadline 07.01.2020, </w:t>
      </w:r>
      <w:hyperlink r:id="rId15" w:history="1">
        <w:r w:rsidRPr="00167E83">
          <w:rPr>
            <w:rStyle w:val="Hyperlink"/>
          </w:rPr>
          <w:t>http://mitcfu.dk/TV0000119095</w:t>
        </w:r>
      </w:hyperlink>
      <w:r>
        <w:t xml:space="preserve"> )</w:t>
      </w:r>
    </w:p>
    <w:p w:rsidR="008B76FE" w:rsidRDefault="008B76FE" w:rsidP="008B76FE"/>
    <w:p w:rsidR="008B76FE" w:rsidRDefault="008B76FE" w:rsidP="008B76FE">
      <w:r>
        <w:t xml:space="preserve">eller fx ”øget overvågning i det </w:t>
      </w:r>
      <w:r w:rsidR="000B716D">
        <w:t xml:space="preserve">danske </w:t>
      </w:r>
      <w:r>
        <w:t>offentlige rum</w:t>
      </w:r>
      <w:r w:rsidR="00682F51">
        <w:t xml:space="preserve"> giver større frihed</w:t>
      </w:r>
      <w:bookmarkStart w:id="1" w:name="_GoBack"/>
      <w:bookmarkEnd w:id="1"/>
      <w:r>
        <w:t>”:</w:t>
      </w:r>
    </w:p>
    <w:p w:rsidR="00B55109" w:rsidRDefault="00B55109" w:rsidP="0085046C">
      <w:r>
        <w:t xml:space="preserve">”Justitsministeren, overvågning og frihed” (i Deadline 18.05.2021, </w:t>
      </w:r>
      <w:hyperlink r:id="rId16" w:history="1">
        <w:r w:rsidRPr="00167E83">
          <w:rPr>
            <w:rStyle w:val="Hyperlink"/>
          </w:rPr>
          <w:t>http://mitcfu.dk/TV0000124333</w:t>
        </w:r>
      </w:hyperlink>
      <w:r>
        <w:t xml:space="preserve"> )</w:t>
      </w:r>
    </w:p>
    <w:p w:rsidR="00B55109" w:rsidRDefault="004C7DA1" w:rsidP="0085046C">
      <w:r>
        <w:t xml:space="preserve">”Socialdemokratiet, overvågning og frihed” (i Deadline 23.08.2021, </w:t>
      </w:r>
      <w:hyperlink r:id="rId17" w:history="1">
        <w:r w:rsidR="00F23AA0" w:rsidRPr="00167E83">
          <w:rPr>
            <w:rStyle w:val="Hyperlink"/>
          </w:rPr>
          <w:t>http://mitcfu.dk/TV0000125112</w:t>
        </w:r>
      </w:hyperlink>
      <w:r w:rsidR="00F23AA0">
        <w:t xml:space="preserve"> )</w:t>
      </w:r>
    </w:p>
    <w:p w:rsidR="005F3DA7" w:rsidRDefault="005F3DA7" w:rsidP="0085046C"/>
    <w:p w:rsidR="0087678F" w:rsidRDefault="0087678F" w:rsidP="0085046C">
      <w:r>
        <w:t xml:space="preserve">Afslut eventuelt forløbet med en skriftlig opgave, hvor eleverne </w:t>
      </w:r>
      <w:r w:rsidR="009F779F">
        <w:t xml:space="preserve">i relation til den danske velfærdsstat </w:t>
      </w:r>
      <w:r>
        <w:t xml:space="preserve">kritisk skal argumentere for og imod </w:t>
      </w:r>
      <w:r w:rsidR="009F779F">
        <w:t xml:space="preserve">indførelsen af </w:t>
      </w:r>
      <w:r>
        <w:t>en eller flere ”positive frihedsrettigheder”, som de selv vælger.</w:t>
      </w:r>
    </w:p>
    <w:p w:rsidR="009F779F" w:rsidRDefault="009F779F">
      <w:pPr>
        <w:pStyle w:val="Overskrift1"/>
        <w:keepNext w:val="0"/>
        <w:keepLines w:val="0"/>
        <w:spacing w:before="240" w:after="120"/>
        <w:rPr>
          <w:rFonts w:ascii="Calibri" w:eastAsia="Calibri" w:hAnsi="Calibri" w:cs="Calibri"/>
          <w:color w:val="000066"/>
          <w:sz w:val="32"/>
          <w:szCs w:val="32"/>
        </w:rPr>
      </w:pPr>
    </w:p>
    <w:p w:rsidR="00A709DA" w:rsidRDefault="00F7279B">
      <w:pPr>
        <w:pStyle w:val="Overskrift1"/>
        <w:keepNext w:val="0"/>
        <w:keepLines w:val="0"/>
        <w:spacing w:before="240" w:after="120"/>
        <w:rPr>
          <w:rFonts w:ascii="Calibri" w:eastAsia="Calibri" w:hAnsi="Calibri" w:cs="Calibri"/>
          <w:color w:val="000066"/>
          <w:sz w:val="32"/>
          <w:szCs w:val="32"/>
        </w:rPr>
      </w:pPr>
      <w:r>
        <w:rPr>
          <w:rFonts w:ascii="Calibri" w:eastAsia="Calibri" w:hAnsi="Calibri" w:cs="Calibri"/>
          <w:color w:val="000066"/>
          <w:sz w:val="32"/>
          <w:szCs w:val="32"/>
        </w:rPr>
        <w:t>Supplerende materialer</w:t>
      </w:r>
    </w:p>
    <w:p w:rsidR="00A709DA" w:rsidRDefault="009F5898" w:rsidP="001A151A">
      <w:pPr>
        <w:spacing w:before="240" w:after="240"/>
      </w:pPr>
      <w:r>
        <w:t>Der er</w:t>
      </w:r>
      <w:r w:rsidR="00F7279B">
        <w:t xml:space="preserve"> </w:t>
      </w:r>
      <w:r>
        <w:t>naturligvis mange andre tv-udsendelser, hvor ”frihedsrettigheder” diskutere</w:t>
      </w:r>
      <w:r w:rsidR="00D74051">
        <w:t>s</w:t>
      </w:r>
      <w:r>
        <w:t xml:space="preserve"> direkte eller indirekte i forhold til staten – </w:t>
      </w:r>
      <w:r w:rsidRPr="0031670D">
        <w:rPr>
          <w:i/>
        </w:rPr>
        <w:t>lav en søgning på emneordet ”frihedsrettigheder”</w:t>
      </w:r>
      <w:r>
        <w:t xml:space="preserve"> for at få en mere fuldstændig liste, men her er en række oplagte eksempler:</w:t>
      </w:r>
    </w:p>
    <w:p w:rsidR="0031670D" w:rsidRDefault="00007311" w:rsidP="001A151A">
      <w:pPr>
        <w:spacing w:before="240" w:after="240"/>
      </w:pPr>
      <w:r>
        <w:t>”</w:t>
      </w:r>
      <w:r w:rsidR="00B3370C">
        <w:t>Er lav intelligens at sidestille med et handicap?</w:t>
      </w:r>
      <w:r>
        <w:t xml:space="preserve">” (kapitel i DR2 Deadline 02.08.2020, </w:t>
      </w:r>
      <w:hyperlink r:id="rId18" w:history="1">
        <w:r w:rsidRPr="0065643E">
          <w:rPr>
            <w:rStyle w:val="Hyperlink"/>
          </w:rPr>
          <w:t>http://mitcfu.dk/TV0000121038</w:t>
        </w:r>
      </w:hyperlink>
      <w:r>
        <w:t xml:space="preserve"> ) - om staten og frihedsrettigheder for mennesker med en IQ under 80.</w:t>
      </w:r>
    </w:p>
    <w:p w:rsidR="00007311" w:rsidRDefault="00007311" w:rsidP="001A151A">
      <w:pPr>
        <w:spacing w:before="240" w:after="240"/>
      </w:pPr>
      <w:r w:rsidRPr="00007311">
        <w:t>”</w:t>
      </w:r>
      <w:r w:rsidRPr="00007311">
        <w:rPr>
          <w:bCs/>
        </w:rPr>
        <w:t xml:space="preserve">Skal den enkelte kunne vælge at bruge AstraZenecas </w:t>
      </w:r>
      <w:proofErr w:type="spellStart"/>
      <w:r w:rsidRPr="00007311">
        <w:rPr>
          <w:bCs/>
        </w:rPr>
        <w:t>coronavaccine</w:t>
      </w:r>
      <w:proofErr w:type="spellEnd"/>
      <w:r w:rsidRPr="00007311">
        <w:rPr>
          <w:bCs/>
        </w:rPr>
        <w:t>?</w:t>
      </w:r>
      <w:r>
        <w:rPr>
          <w:bCs/>
        </w:rPr>
        <w:t xml:space="preserve">” (kapitel i DR 2 Deadline 14.04.2021, </w:t>
      </w:r>
      <w:hyperlink r:id="rId19" w:history="1">
        <w:r w:rsidRPr="0065643E">
          <w:rPr>
            <w:rStyle w:val="Hyperlink"/>
          </w:rPr>
          <w:t>http://mitcfu.dk/TV0000124020</w:t>
        </w:r>
      </w:hyperlink>
      <w:r>
        <w:t xml:space="preserve"> ) - om </w:t>
      </w:r>
      <w:r w:rsidR="009C6071">
        <w:t>hin enkeltes</w:t>
      </w:r>
      <w:r>
        <w:t xml:space="preserve"> ret til at foretage et myndigt valg.</w:t>
      </w:r>
    </w:p>
    <w:p w:rsidR="00007311" w:rsidRDefault="00007311" w:rsidP="001A151A">
      <w:pPr>
        <w:spacing w:before="240" w:after="240"/>
      </w:pPr>
      <w:r w:rsidRPr="00007311">
        <w:t>”</w:t>
      </w:r>
      <w:proofErr w:type="spellStart"/>
      <w:r w:rsidRPr="00007311">
        <w:t>Extinction</w:t>
      </w:r>
      <w:proofErr w:type="spellEnd"/>
      <w:r w:rsidRPr="00007311">
        <w:t xml:space="preserve"> Rebellion” (TV2 Østjylland 05.05.2021, </w:t>
      </w:r>
      <w:hyperlink r:id="rId20" w:history="1">
        <w:r w:rsidRPr="00007311">
          <w:rPr>
            <w:rStyle w:val="Hyperlink"/>
          </w:rPr>
          <w:t>http://mitcfu.dk/TV0000124490</w:t>
        </w:r>
      </w:hyperlink>
      <w:r w:rsidRPr="00007311">
        <w:t xml:space="preserve"> ) - om hin enkeltes ret til at udvise civil ulydighed i relation til </w:t>
      </w:r>
      <w:r w:rsidR="00974243">
        <w:t>den globale klimakrise.</w:t>
      </w:r>
    </w:p>
    <w:p w:rsidR="000B63A2" w:rsidRDefault="00420FDC" w:rsidP="001A151A">
      <w:pPr>
        <w:spacing w:before="240" w:after="240"/>
      </w:pPr>
      <w:r>
        <w:t xml:space="preserve">”Sarahs </w:t>
      </w:r>
      <w:proofErr w:type="spellStart"/>
      <w:r>
        <w:t>niqab</w:t>
      </w:r>
      <w:proofErr w:type="spellEnd"/>
      <w:r>
        <w:t xml:space="preserve">-fængsel – ramt af </w:t>
      </w:r>
      <w:proofErr w:type="spellStart"/>
      <w:r>
        <w:t>burka</w:t>
      </w:r>
      <w:proofErr w:type="spellEnd"/>
      <w:r>
        <w:t xml:space="preserve">-forbuddet” (DR2 21.10.2019, </w:t>
      </w:r>
      <w:hyperlink r:id="rId21" w:history="1">
        <w:r w:rsidRPr="0065643E">
          <w:rPr>
            <w:rStyle w:val="Hyperlink"/>
          </w:rPr>
          <w:t>http://mitcfu.dk/TV0000118052</w:t>
        </w:r>
      </w:hyperlink>
      <w:r>
        <w:t xml:space="preserve"> ) - om hin enkeltes ret til at være klædt som man vil i det offentlige rum.</w:t>
      </w:r>
    </w:p>
    <w:p w:rsidR="00974243" w:rsidRDefault="000B63A2" w:rsidP="001A151A">
      <w:pPr>
        <w:spacing w:before="240" w:after="240"/>
      </w:pPr>
      <w:r>
        <w:t xml:space="preserve">”Manden, der går nøgen rundt” (DR2 21.08.2014, </w:t>
      </w:r>
      <w:hyperlink r:id="rId22" w:history="1">
        <w:r w:rsidRPr="0065643E">
          <w:rPr>
            <w:rStyle w:val="Hyperlink"/>
          </w:rPr>
          <w:t>http://mitcfu.dk/TV0000030480</w:t>
        </w:r>
      </w:hyperlink>
      <w:r>
        <w:t xml:space="preserve"> ) - britisk dokumentar om hin enkeltes ret til at være nøgen i det offentlige rum.</w:t>
      </w:r>
    </w:p>
    <w:p w:rsidR="000B63A2" w:rsidRDefault="000B63A2" w:rsidP="001A151A">
      <w:pPr>
        <w:spacing w:before="240" w:after="240"/>
      </w:pPr>
    </w:p>
    <w:p w:rsidR="000B63A2" w:rsidRPr="00007311" w:rsidRDefault="000B63A2" w:rsidP="001A151A">
      <w:pPr>
        <w:spacing w:before="240" w:after="240"/>
        <w:rPr>
          <w:bCs/>
        </w:rPr>
      </w:pPr>
    </w:p>
    <w:p w:rsidR="00007311" w:rsidRPr="00007311" w:rsidRDefault="00007311" w:rsidP="001A151A">
      <w:pPr>
        <w:spacing w:before="240" w:after="240"/>
      </w:pPr>
    </w:p>
    <w:p w:rsidR="008B76FE" w:rsidRPr="00007311" w:rsidRDefault="008B76FE" w:rsidP="001A151A">
      <w:pPr>
        <w:spacing w:before="240" w:after="240"/>
      </w:pPr>
    </w:p>
    <w:p w:rsidR="009F5898" w:rsidRPr="00007311" w:rsidRDefault="009F5898" w:rsidP="001A151A">
      <w:pPr>
        <w:spacing w:before="240" w:after="240"/>
      </w:pPr>
    </w:p>
    <w:p w:rsidR="00A709DA" w:rsidRPr="00007311" w:rsidRDefault="00A709DA"/>
    <w:sectPr w:rsidR="00A709DA" w:rsidRPr="00007311">
      <w:headerReference w:type="default" r:id="rId23"/>
      <w:footerReference w:type="default" r:id="rId24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73" w:rsidRDefault="00842F73">
      <w:pPr>
        <w:spacing w:after="0"/>
      </w:pPr>
      <w:r>
        <w:separator/>
      </w:r>
    </w:p>
  </w:endnote>
  <w:endnote w:type="continuationSeparator" w:id="0">
    <w:p w:rsidR="00842F73" w:rsidRDefault="00842F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DA" w:rsidRDefault="00842F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>
        <v:rect id="_x0000_i1026" style="width:0;height:1.5pt" o:hralign="center" o:hrstd="t" o:hr="t" fillcolor="#a0a0a0" stroked="f"/>
      </w:pict>
    </w:r>
  </w:p>
  <w:p w:rsidR="00A709DA" w:rsidRDefault="00F727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</w:t>
    </w:r>
    <w:r w:rsidR="00D01943">
      <w:rPr>
        <w:color w:val="000000"/>
        <w:sz w:val="18"/>
        <w:szCs w:val="18"/>
      </w:rPr>
      <w:t>Christian Houmøller, VIA CFU oktober 2021</w:t>
    </w:r>
  </w:p>
  <w:p w:rsidR="00A709DA" w:rsidRDefault="00D019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t xml:space="preserve">Frihedsrettigheder og </w:t>
    </w:r>
    <w:r w:rsidR="009F779F">
      <w:t>velfærds</w:t>
    </w:r>
    <w:r>
      <w:t>stat</w:t>
    </w:r>
    <w:r w:rsidR="00F7279B">
      <w:tab/>
    </w:r>
    <w:r w:rsidR="00F7279B">
      <w:tab/>
    </w:r>
    <w:r w:rsidR="00F7279B">
      <w:rPr>
        <w:noProof/>
      </w:rPr>
      <w:drawing>
        <wp:inline distT="114300" distB="114300" distL="114300" distR="114300">
          <wp:extent cx="533400" cy="1047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709DA" w:rsidRDefault="00F727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682F5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73" w:rsidRDefault="00842F73">
      <w:pPr>
        <w:spacing w:after="0"/>
      </w:pPr>
      <w:r>
        <w:separator/>
      </w:r>
    </w:p>
  </w:footnote>
  <w:footnote w:type="continuationSeparator" w:id="0">
    <w:p w:rsidR="00842F73" w:rsidRDefault="00842F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DA" w:rsidRDefault="00F7279B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 w:rsidR="008512FA">
      <w:rPr>
        <w:color w:val="0000FF"/>
        <w:u w:val="single"/>
      </w:rPr>
      <w:t>/TV0000021618</w:t>
    </w:r>
    <w:r>
      <w:rPr>
        <w:color w:val="0000FF"/>
        <w:u w:val="single"/>
      </w:rPr>
      <w:br/>
    </w:r>
  </w:p>
  <w:p w:rsidR="00A709DA" w:rsidRDefault="00842F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1E55"/>
    <w:multiLevelType w:val="hybridMultilevel"/>
    <w:tmpl w:val="33386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00C31"/>
    <w:multiLevelType w:val="hybridMultilevel"/>
    <w:tmpl w:val="39EA41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DA"/>
    <w:rsid w:val="00007311"/>
    <w:rsid w:val="00083EBD"/>
    <w:rsid w:val="000B63A2"/>
    <w:rsid w:val="000B716D"/>
    <w:rsid w:val="000E058C"/>
    <w:rsid w:val="000E49A1"/>
    <w:rsid w:val="00110AB6"/>
    <w:rsid w:val="00190D05"/>
    <w:rsid w:val="001A151A"/>
    <w:rsid w:val="001B1874"/>
    <w:rsid w:val="002256AF"/>
    <w:rsid w:val="00254C8A"/>
    <w:rsid w:val="0031670D"/>
    <w:rsid w:val="00346F48"/>
    <w:rsid w:val="00347ECB"/>
    <w:rsid w:val="00370EC8"/>
    <w:rsid w:val="00395605"/>
    <w:rsid w:val="003D15CE"/>
    <w:rsid w:val="003F4A92"/>
    <w:rsid w:val="0041009D"/>
    <w:rsid w:val="00420FDC"/>
    <w:rsid w:val="00444725"/>
    <w:rsid w:val="004648F0"/>
    <w:rsid w:val="004736BE"/>
    <w:rsid w:val="00475FAB"/>
    <w:rsid w:val="004A6142"/>
    <w:rsid w:val="004B74F5"/>
    <w:rsid w:val="004C7DA1"/>
    <w:rsid w:val="004D2E56"/>
    <w:rsid w:val="004E135E"/>
    <w:rsid w:val="00500FDB"/>
    <w:rsid w:val="0052604D"/>
    <w:rsid w:val="00530178"/>
    <w:rsid w:val="005716F6"/>
    <w:rsid w:val="005D570F"/>
    <w:rsid w:val="005F3DA7"/>
    <w:rsid w:val="00682F51"/>
    <w:rsid w:val="006A2B73"/>
    <w:rsid w:val="00745DD4"/>
    <w:rsid w:val="00756F44"/>
    <w:rsid w:val="007A575C"/>
    <w:rsid w:val="007D04C0"/>
    <w:rsid w:val="007D19C4"/>
    <w:rsid w:val="00817DC3"/>
    <w:rsid w:val="00842F73"/>
    <w:rsid w:val="0085046C"/>
    <w:rsid w:val="008512FA"/>
    <w:rsid w:val="00854D93"/>
    <w:rsid w:val="0087678F"/>
    <w:rsid w:val="008B76FE"/>
    <w:rsid w:val="009553F7"/>
    <w:rsid w:val="00974243"/>
    <w:rsid w:val="009C6071"/>
    <w:rsid w:val="009D0C35"/>
    <w:rsid w:val="009F5898"/>
    <w:rsid w:val="009F779F"/>
    <w:rsid w:val="00A12CD3"/>
    <w:rsid w:val="00A33C8A"/>
    <w:rsid w:val="00A37547"/>
    <w:rsid w:val="00A709DA"/>
    <w:rsid w:val="00A7412A"/>
    <w:rsid w:val="00A87CE8"/>
    <w:rsid w:val="00B0036B"/>
    <w:rsid w:val="00B14CFD"/>
    <w:rsid w:val="00B15906"/>
    <w:rsid w:val="00B22B79"/>
    <w:rsid w:val="00B22CA6"/>
    <w:rsid w:val="00B32EDE"/>
    <w:rsid w:val="00B3370C"/>
    <w:rsid w:val="00B55109"/>
    <w:rsid w:val="00B63FD6"/>
    <w:rsid w:val="00B80B2D"/>
    <w:rsid w:val="00B83550"/>
    <w:rsid w:val="00B84C38"/>
    <w:rsid w:val="00BA3625"/>
    <w:rsid w:val="00BE75A4"/>
    <w:rsid w:val="00BF0406"/>
    <w:rsid w:val="00C1298E"/>
    <w:rsid w:val="00C25CF4"/>
    <w:rsid w:val="00CC5025"/>
    <w:rsid w:val="00CC5AD0"/>
    <w:rsid w:val="00CD64EE"/>
    <w:rsid w:val="00CF73F7"/>
    <w:rsid w:val="00D01943"/>
    <w:rsid w:val="00D031DB"/>
    <w:rsid w:val="00D43219"/>
    <w:rsid w:val="00D50E11"/>
    <w:rsid w:val="00D74051"/>
    <w:rsid w:val="00DB3559"/>
    <w:rsid w:val="00DB7D68"/>
    <w:rsid w:val="00DD55A0"/>
    <w:rsid w:val="00E13BC1"/>
    <w:rsid w:val="00E5127E"/>
    <w:rsid w:val="00E63A6D"/>
    <w:rsid w:val="00EE3506"/>
    <w:rsid w:val="00EF2750"/>
    <w:rsid w:val="00F044DF"/>
    <w:rsid w:val="00F23AA0"/>
    <w:rsid w:val="00F257BC"/>
    <w:rsid w:val="00F5550F"/>
    <w:rsid w:val="00F7279B"/>
    <w:rsid w:val="00FC6F11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4DF0E"/>
  <w15:docId w15:val="{718F0E10-4B82-4219-96C4-D789AB5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D0194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01943"/>
  </w:style>
  <w:style w:type="paragraph" w:styleId="Sidefod">
    <w:name w:val="footer"/>
    <w:basedOn w:val="Normal"/>
    <w:link w:val="SidefodTegn"/>
    <w:uiPriority w:val="99"/>
    <w:unhideWhenUsed/>
    <w:rsid w:val="00D0194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01943"/>
  </w:style>
  <w:style w:type="paragraph" w:styleId="Listeafsnit">
    <w:name w:val="List Paragraph"/>
    <w:basedOn w:val="Normal"/>
    <w:uiPriority w:val="34"/>
    <w:qFormat/>
    <w:rsid w:val="002256A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B74F5"/>
    <w:rPr>
      <w:color w:val="0000FF" w:themeColor="hyperlink"/>
      <w:u w:val="single"/>
    </w:rPr>
  </w:style>
  <w:style w:type="character" w:customStyle="1" w:styleId="markedcontent">
    <w:name w:val="markedcontent"/>
    <w:basedOn w:val="Standardskrifttypeiafsnit"/>
    <w:rsid w:val="00B22CA6"/>
  </w:style>
  <w:style w:type="character" w:styleId="BesgtLink">
    <w:name w:val="FollowedHyperlink"/>
    <w:basedOn w:val="Standardskrifttypeiafsnit"/>
    <w:uiPriority w:val="99"/>
    <w:semiHidden/>
    <w:unhideWhenUsed/>
    <w:rsid w:val="00FC6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png"/><Relationship Id="rId18" Type="http://schemas.openxmlformats.org/officeDocument/2006/relationships/hyperlink" Target="http://mitcfu.dk/TV000012103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itcfu.dk/TV000011805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mitcfu.dk/TV0000112375" TargetMode="External"/><Relationship Id="rId17" Type="http://schemas.openxmlformats.org/officeDocument/2006/relationships/hyperlink" Target="http://mitcfu.dk/TV000012511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tcfu.dk/TV0000124333" TargetMode="External"/><Relationship Id="rId20" Type="http://schemas.openxmlformats.org/officeDocument/2006/relationships/hyperlink" Target="http://mitcfu.dk/TV00001244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tcfu.dk/TV0000021618%2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mitcfu.dk/TV0000119095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iki.mitcfu.dk/soeg-i-samlingerne/tv/" TargetMode="External"/><Relationship Id="rId19" Type="http://schemas.openxmlformats.org/officeDocument/2006/relationships/hyperlink" Target="http://mitcfu.dk/TV00001240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mitcfu.dk/TV0000119067" TargetMode="External"/><Relationship Id="rId22" Type="http://schemas.openxmlformats.org/officeDocument/2006/relationships/hyperlink" Target="http://mitcfu.dk/TV000003048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1126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Houmøller (CHHO) | VIA</dc:creator>
  <cp:lastModifiedBy>Christian Houmøller (CHHO) | VIA</cp:lastModifiedBy>
  <cp:revision>235</cp:revision>
  <dcterms:created xsi:type="dcterms:W3CDTF">2021-09-23T11:26:00Z</dcterms:created>
  <dcterms:modified xsi:type="dcterms:W3CDTF">2021-10-01T09:19:00Z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