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4061" w:rsidRDefault="001D4061">
      <w:pPr>
        <w:spacing w:after="0"/>
      </w:pPr>
    </w:p>
    <w:tbl>
      <w:tblPr>
        <w:tblStyle w:val="a"/>
        <w:tblW w:w="9628" w:type="dxa"/>
        <w:tblInd w:w="-4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38"/>
        <w:gridCol w:w="4328"/>
        <w:gridCol w:w="2262"/>
      </w:tblGrid>
      <w:tr w:rsidR="001D4061" w:rsidTr="00792264">
        <w:trPr>
          <w:trHeight w:val="200"/>
        </w:trPr>
        <w:tc>
          <w:tcPr>
            <w:tcW w:w="3038" w:type="dxa"/>
          </w:tcPr>
          <w:p w:rsidR="001D4061" w:rsidRDefault="00792264" w:rsidP="00792264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Folketingsvalg 2015</w:t>
            </w:r>
          </w:p>
        </w:tc>
        <w:tc>
          <w:tcPr>
            <w:tcW w:w="4328" w:type="dxa"/>
          </w:tcPr>
          <w:p w:rsidR="001D4061" w:rsidRDefault="001D4061"/>
        </w:tc>
        <w:tc>
          <w:tcPr>
            <w:tcW w:w="2262" w:type="dxa"/>
            <w:vMerge w:val="restart"/>
          </w:tcPr>
          <w:p w:rsidR="001D4061" w:rsidRDefault="00717BC2">
            <w:r>
              <w:rPr>
                <w:noProof/>
              </w:rPr>
              <w:drawing>
                <wp:inline distT="0" distB="0" distL="0" distR="0">
                  <wp:extent cx="1290320" cy="1412240"/>
                  <wp:effectExtent l="0" t="0" r="508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141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061" w:rsidTr="00792264">
        <w:trPr>
          <w:trHeight w:val="213"/>
        </w:trPr>
        <w:tc>
          <w:tcPr>
            <w:tcW w:w="3038" w:type="dxa"/>
          </w:tcPr>
          <w:p w:rsidR="001D4061" w:rsidRDefault="00786B44" w:rsidP="00E62862">
            <w:r>
              <w:t>Tema:</w:t>
            </w:r>
            <w:r w:rsidR="00E62862">
              <w:t xml:space="preserve"> Folketingsvalg</w:t>
            </w:r>
          </w:p>
        </w:tc>
        <w:tc>
          <w:tcPr>
            <w:tcW w:w="4328" w:type="dxa"/>
          </w:tcPr>
          <w:p w:rsidR="001D4061" w:rsidRDefault="001D4061"/>
        </w:tc>
        <w:tc>
          <w:tcPr>
            <w:tcW w:w="2262" w:type="dxa"/>
            <w:vMerge/>
          </w:tcPr>
          <w:p w:rsidR="001D4061" w:rsidRDefault="001D4061"/>
        </w:tc>
      </w:tr>
      <w:tr w:rsidR="001D4061" w:rsidTr="00792264">
        <w:trPr>
          <w:trHeight w:val="200"/>
        </w:trPr>
        <w:tc>
          <w:tcPr>
            <w:tcW w:w="3038" w:type="dxa"/>
          </w:tcPr>
          <w:p w:rsidR="001D4061" w:rsidRDefault="00786B44">
            <w:r>
              <w:t>Fag:</w:t>
            </w:r>
            <w:r w:rsidR="00E62862">
              <w:t xml:space="preserve"> Samfundsfag, mediefag, historie og dansk</w:t>
            </w:r>
          </w:p>
        </w:tc>
        <w:tc>
          <w:tcPr>
            <w:tcW w:w="4328" w:type="dxa"/>
          </w:tcPr>
          <w:p w:rsidR="001D4061" w:rsidRDefault="001D4061"/>
        </w:tc>
        <w:tc>
          <w:tcPr>
            <w:tcW w:w="2262" w:type="dxa"/>
            <w:vMerge/>
          </w:tcPr>
          <w:p w:rsidR="001D4061" w:rsidRDefault="001D4061"/>
        </w:tc>
      </w:tr>
      <w:tr w:rsidR="001D4061" w:rsidTr="00792264">
        <w:trPr>
          <w:trHeight w:val="200"/>
        </w:trPr>
        <w:tc>
          <w:tcPr>
            <w:tcW w:w="3038" w:type="dxa"/>
          </w:tcPr>
          <w:p w:rsidR="001D4061" w:rsidRDefault="00786B44">
            <w:r>
              <w:t>Målgruppe:</w:t>
            </w:r>
          </w:p>
          <w:p w:rsidR="00E62862" w:rsidRDefault="00E62862">
            <w:r>
              <w:t>Gymnasiale uddannelser</w:t>
            </w:r>
          </w:p>
        </w:tc>
        <w:tc>
          <w:tcPr>
            <w:tcW w:w="4328" w:type="dxa"/>
          </w:tcPr>
          <w:p w:rsidR="001D4061" w:rsidRDefault="001D4061"/>
        </w:tc>
        <w:tc>
          <w:tcPr>
            <w:tcW w:w="2262" w:type="dxa"/>
            <w:vMerge/>
          </w:tcPr>
          <w:p w:rsidR="001D4061" w:rsidRDefault="001D4061"/>
        </w:tc>
      </w:tr>
      <w:tr w:rsidR="001D4061" w:rsidTr="00792264">
        <w:tc>
          <w:tcPr>
            <w:tcW w:w="3038" w:type="dxa"/>
          </w:tcPr>
          <w:p w:rsidR="001D4061" w:rsidRDefault="001D4061"/>
        </w:tc>
        <w:tc>
          <w:tcPr>
            <w:tcW w:w="4328" w:type="dxa"/>
          </w:tcPr>
          <w:p w:rsidR="001D4061" w:rsidRDefault="001D4061"/>
        </w:tc>
        <w:tc>
          <w:tcPr>
            <w:tcW w:w="2262" w:type="dxa"/>
            <w:vMerge/>
          </w:tcPr>
          <w:p w:rsidR="001D4061" w:rsidRDefault="001D4061"/>
        </w:tc>
      </w:tr>
      <w:tr w:rsidR="00E62862" w:rsidTr="00792264">
        <w:tc>
          <w:tcPr>
            <w:tcW w:w="3038" w:type="dxa"/>
          </w:tcPr>
          <w:p w:rsidR="00E62862" w:rsidRDefault="00E62862"/>
        </w:tc>
        <w:tc>
          <w:tcPr>
            <w:tcW w:w="4328" w:type="dxa"/>
          </w:tcPr>
          <w:p w:rsidR="00E62862" w:rsidRDefault="00E62862"/>
        </w:tc>
        <w:tc>
          <w:tcPr>
            <w:tcW w:w="2262" w:type="dxa"/>
          </w:tcPr>
          <w:p w:rsidR="00E62862" w:rsidRDefault="00E62862"/>
        </w:tc>
      </w:tr>
      <w:tr w:rsidR="001D4061" w:rsidTr="00792264">
        <w:trPr>
          <w:trHeight w:val="10040"/>
        </w:trPr>
        <w:tc>
          <w:tcPr>
            <w:tcW w:w="3038" w:type="dxa"/>
          </w:tcPr>
          <w:p w:rsidR="001D4061" w:rsidRDefault="001D4061">
            <w:pPr>
              <w:rPr>
                <w:sz w:val="16"/>
                <w:szCs w:val="16"/>
              </w:rPr>
            </w:pPr>
            <w:bookmarkStart w:id="0" w:name="_gjdgxs" w:colFirst="0" w:colLast="0"/>
            <w:bookmarkStart w:id="1" w:name="_GoBack"/>
            <w:bookmarkEnd w:id="0"/>
            <w:bookmarkEnd w:id="1"/>
          </w:p>
        </w:tc>
        <w:tc>
          <w:tcPr>
            <w:tcW w:w="6590" w:type="dxa"/>
            <w:gridSpan w:val="2"/>
          </w:tcPr>
          <w:p w:rsidR="00AE60C0" w:rsidRPr="00AE60C0" w:rsidRDefault="00635589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11328">
              <w:rPr>
                <w:b/>
                <w:sz w:val="24"/>
                <w:szCs w:val="24"/>
              </w:rPr>
              <w:t>16 TV-udsendelser</w:t>
            </w:r>
            <w:r w:rsidR="00C3602C">
              <w:rPr>
                <w:sz w:val="24"/>
                <w:szCs w:val="24"/>
              </w:rPr>
              <w:t xml:space="preserve">: </w:t>
            </w:r>
            <w:hyperlink r:id="rId7" w:history="1">
              <w:r w:rsidR="00C3602C" w:rsidRPr="00AE60C0">
                <w:rPr>
                  <w:rStyle w:val="Hyperlink"/>
                  <w:rFonts w:asciiTheme="majorHAnsi" w:hAnsiTheme="majorHAnsi"/>
                  <w:color w:val="0070C0"/>
                  <w:sz w:val="24"/>
                  <w:szCs w:val="24"/>
                </w:rPr>
                <w:t>Bag om folkestyret</w:t>
              </w:r>
            </w:hyperlink>
            <w:r w:rsidR="00C3602C" w:rsidRPr="00AE60C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, </w:t>
            </w:r>
            <w:hyperlink r:id="rId8" w:history="1">
              <w:r w:rsidR="00AE60C0" w:rsidRPr="00AE60C0">
                <w:rPr>
                  <w:rStyle w:val="Hyperlink"/>
                  <w:rFonts w:asciiTheme="majorHAnsi" w:hAnsiTheme="majorHAnsi"/>
                  <w:color w:val="0070C0"/>
                  <w:sz w:val="24"/>
                  <w:szCs w:val="24"/>
                </w:rPr>
                <w:t>Christiansborg</w:t>
              </w:r>
            </w:hyperlink>
            <w:r w:rsidR="00AE60C0" w:rsidRPr="00AE60C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, </w:t>
            </w:r>
            <w:hyperlink r:id="rId9" w:history="1">
              <w:r w:rsidR="00AE60C0" w:rsidRPr="00AE60C0">
                <w:rPr>
                  <w:rStyle w:val="Hyperlink"/>
                  <w:rFonts w:asciiTheme="majorHAnsi" w:hAnsiTheme="majorHAnsi"/>
                  <w:color w:val="0070C0"/>
                  <w:sz w:val="24"/>
                  <w:szCs w:val="24"/>
                </w:rPr>
                <w:t>Danmarks valg</w:t>
              </w:r>
            </w:hyperlink>
            <w:r w:rsidR="00AE60C0" w:rsidRPr="00AE60C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, </w:t>
            </w:r>
            <w:hyperlink r:id="rId10" w:history="1">
              <w:r w:rsidR="00AE60C0" w:rsidRPr="00AE60C0">
                <w:rPr>
                  <w:rStyle w:val="Hyperlink"/>
                  <w:rFonts w:asciiTheme="majorHAnsi" w:hAnsiTheme="majorHAnsi"/>
                  <w:color w:val="0070C0"/>
                  <w:sz w:val="24"/>
                  <w:szCs w:val="24"/>
                </w:rPr>
                <w:t>Deadline ( 29.01.2015 )</w:t>
              </w:r>
            </w:hyperlink>
            <w:r w:rsidR="00AE60C0" w:rsidRPr="00AE60C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, </w:t>
            </w:r>
            <w:hyperlink r:id="rId11" w:history="1">
              <w:r w:rsidR="00AE60C0" w:rsidRPr="00AE60C0">
                <w:rPr>
                  <w:rStyle w:val="Hyperlink"/>
                  <w:rFonts w:asciiTheme="majorHAnsi" w:hAnsiTheme="majorHAnsi" w:cs="Helvetica"/>
                  <w:color w:val="0070C0"/>
                  <w:sz w:val="24"/>
                  <w:szCs w:val="24"/>
                  <w:shd w:val="clear" w:color="auto" w:fill="FFFFFF"/>
                </w:rPr>
                <w:t>Helle Thorning-Schmidt - vejen til magten</w:t>
              </w:r>
            </w:hyperlink>
            <w:r w:rsidR="00AE60C0" w:rsidRPr="00AE60C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, </w:t>
            </w:r>
            <w:hyperlink r:id="rId12" w:history="1">
              <w:r w:rsidR="00AE60C0" w:rsidRPr="00AE60C0">
                <w:rPr>
                  <w:rStyle w:val="Hyperlink"/>
                  <w:rFonts w:asciiTheme="majorHAnsi" w:hAnsiTheme="majorHAnsi"/>
                  <w:color w:val="0070C0"/>
                  <w:sz w:val="24"/>
                  <w:szCs w:val="24"/>
                </w:rPr>
                <w:t>Jordskredsvalg 1973</w:t>
              </w:r>
            </w:hyperlink>
            <w:r w:rsidR="00AE60C0" w:rsidRPr="00AE60C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, </w:t>
            </w:r>
            <w:hyperlink r:id="rId13" w:history="1">
              <w:r w:rsidR="00AE60C0" w:rsidRPr="00AE60C0">
                <w:rPr>
                  <w:rStyle w:val="Hyperlink"/>
                  <w:rFonts w:asciiTheme="majorHAnsi" w:hAnsiTheme="majorHAnsi"/>
                  <w:color w:val="0070C0"/>
                  <w:sz w:val="24"/>
                  <w:szCs w:val="24"/>
                </w:rPr>
                <w:t>Manden der ville melde sig ud</w:t>
              </w:r>
            </w:hyperlink>
            <w:r w:rsidR="00AE60C0" w:rsidRPr="00AE60C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, </w:t>
            </w:r>
            <w:hyperlink r:id="rId14" w:history="1">
              <w:r w:rsidR="00AE60C0" w:rsidRPr="00AE60C0">
                <w:rPr>
                  <w:rStyle w:val="Hyperlink"/>
                  <w:rFonts w:asciiTheme="majorHAnsi" w:hAnsiTheme="majorHAnsi"/>
                  <w:color w:val="0070C0"/>
                  <w:sz w:val="24"/>
                  <w:szCs w:val="24"/>
                </w:rPr>
                <w:t>Ordet fanger</w:t>
              </w:r>
            </w:hyperlink>
            <w:r w:rsidR="00AE60C0" w:rsidRPr="00AE60C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, </w:t>
            </w:r>
            <w:hyperlink r:id="rId15" w:history="1">
              <w:r w:rsidR="00AE60C0" w:rsidRPr="00AE60C0">
                <w:rPr>
                  <w:rStyle w:val="Hyperlink"/>
                  <w:rFonts w:asciiTheme="majorHAnsi" w:hAnsiTheme="majorHAnsi"/>
                  <w:color w:val="0070C0"/>
                  <w:sz w:val="24"/>
                  <w:szCs w:val="24"/>
                </w:rPr>
                <w:t>Populisme - Europa i fare</w:t>
              </w:r>
            </w:hyperlink>
            <w:r w:rsidR="00AE60C0" w:rsidRPr="00AE60C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, </w:t>
            </w:r>
            <w:hyperlink r:id="rId16" w:history="1">
              <w:r w:rsidR="00AE60C0" w:rsidRPr="00AE60C0">
                <w:rPr>
                  <w:rStyle w:val="Hyperlink"/>
                  <w:rFonts w:asciiTheme="majorHAnsi" w:hAnsiTheme="majorHAnsi" w:cs="Helvetica"/>
                  <w:color w:val="0070C0"/>
                  <w:sz w:val="24"/>
                  <w:szCs w:val="24"/>
                  <w:shd w:val="clear" w:color="auto" w:fill="FFFFFF"/>
                </w:rPr>
                <w:t>Skolevalg - manglen på de unge stemmer</w:t>
              </w:r>
            </w:hyperlink>
            <w:r w:rsidR="00AE60C0" w:rsidRPr="00AE60C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, </w:t>
            </w:r>
            <w:hyperlink r:id="rId17" w:history="1">
              <w:r w:rsidR="00AE60C0" w:rsidRPr="00AE60C0">
                <w:rPr>
                  <w:rStyle w:val="Hyperlink"/>
                  <w:rFonts w:asciiTheme="majorHAnsi" w:hAnsiTheme="majorHAnsi"/>
                  <w:color w:val="0070C0"/>
                  <w:sz w:val="24"/>
                  <w:szCs w:val="24"/>
                </w:rPr>
                <w:t>Spin, magt og skandaler</w:t>
              </w:r>
            </w:hyperlink>
            <w:r w:rsidR="00AE60C0" w:rsidRPr="00AE60C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, </w:t>
            </w:r>
            <w:hyperlink r:id="rId18" w:history="1">
              <w:r w:rsidR="00AE60C0" w:rsidRPr="00AE60C0">
                <w:rPr>
                  <w:rStyle w:val="Hyperlink"/>
                  <w:rFonts w:asciiTheme="majorHAnsi" w:hAnsiTheme="majorHAnsi"/>
                  <w:color w:val="0070C0"/>
                  <w:sz w:val="24"/>
                  <w:szCs w:val="24"/>
                </w:rPr>
                <w:t>Valgets skjulte støtter</w:t>
              </w:r>
            </w:hyperlink>
            <w:r w:rsidR="00AE60C0" w:rsidRPr="00AE60C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, </w:t>
            </w:r>
            <w:hyperlink r:id="rId19" w:history="1">
              <w:r w:rsidR="00AE60C0" w:rsidRPr="00AE60C0">
                <w:rPr>
                  <w:rStyle w:val="Hyperlink"/>
                  <w:rFonts w:asciiTheme="majorHAnsi" w:hAnsiTheme="majorHAnsi" w:cs="Helvetica"/>
                  <w:color w:val="0070C0"/>
                  <w:sz w:val="24"/>
                  <w:szCs w:val="24"/>
                  <w:shd w:val="clear" w:color="auto" w:fill="FFFFFF"/>
                </w:rPr>
                <w:t>Valgkampen 2015 - trends og tendenser</w:t>
              </w:r>
            </w:hyperlink>
            <w:r w:rsidR="00AE60C0" w:rsidRPr="00AE60C0">
              <w:rPr>
                <w:rFonts w:asciiTheme="majorHAnsi" w:hAnsiTheme="majorHAnsi"/>
                <w:color w:val="0070C0"/>
                <w:sz w:val="24"/>
                <w:szCs w:val="24"/>
              </w:rPr>
              <w:t>,</w:t>
            </w:r>
          </w:p>
          <w:p w:rsidR="00AE60C0" w:rsidRPr="00AE60C0" w:rsidRDefault="00AE60C0" w:rsidP="00AE60C0">
            <w:pPr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AE60C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hyperlink r:id="rId20" w:history="1">
              <w:r w:rsidRPr="00AE60C0">
                <w:rPr>
                  <w:rStyle w:val="Hyperlink"/>
                  <w:rFonts w:asciiTheme="majorHAnsi" w:hAnsiTheme="majorHAnsi" w:cs="Helvetica"/>
                  <w:color w:val="0070C0"/>
                  <w:sz w:val="24"/>
                  <w:szCs w:val="24"/>
                  <w:shd w:val="clear" w:color="auto" w:fill="FFFFFF"/>
                </w:rPr>
                <w:t>John Maynard Keynes og keynesianismen</w:t>
              </w:r>
            </w:hyperlink>
            <w:r w:rsidRPr="00AE60C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, </w:t>
            </w:r>
            <w:hyperlink r:id="rId21" w:history="1">
              <w:r w:rsidRPr="00AE60C0">
                <w:rPr>
                  <w:rStyle w:val="Hyperlink"/>
                  <w:rFonts w:asciiTheme="majorHAnsi" w:hAnsiTheme="majorHAnsi"/>
                  <w:color w:val="0070C0"/>
                  <w:sz w:val="24"/>
                  <w:szCs w:val="24"/>
                </w:rPr>
                <w:t>Hayek og det frie marked</w:t>
              </w:r>
            </w:hyperlink>
            <w:r w:rsidRPr="00AE60C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, </w:t>
            </w:r>
            <w:hyperlink r:id="rId22" w:history="1">
              <w:r w:rsidRPr="00AE60C0">
                <w:rPr>
                  <w:rStyle w:val="Hyperlink"/>
                  <w:rFonts w:asciiTheme="majorHAnsi" w:hAnsiTheme="majorHAnsi"/>
                  <w:color w:val="0070C0"/>
                  <w:sz w:val="24"/>
                  <w:szCs w:val="24"/>
                </w:rPr>
                <w:t>Karl Marx og den marxistiske økonomi</w:t>
              </w:r>
            </w:hyperlink>
            <w:r w:rsidRPr="00AE60C0">
              <w:rPr>
                <w:rFonts w:asciiTheme="majorHAnsi" w:hAnsiTheme="majorHAnsi"/>
                <w:color w:val="0070C0"/>
                <w:sz w:val="24"/>
                <w:szCs w:val="24"/>
              </w:rPr>
              <w:cr/>
            </w:r>
          </w:p>
          <w:p w:rsidR="00AE60C0" w:rsidRDefault="00AE60C0" w:rsidP="00AE60C0">
            <w:pPr>
              <w:rPr>
                <w:vanish/>
              </w:rPr>
            </w:pPr>
          </w:p>
          <w:p w:rsidR="00AE60C0" w:rsidRDefault="00AE60C0" w:rsidP="00AE60C0">
            <w:pPr>
              <w:rPr>
                <w:vanish/>
              </w:rPr>
            </w:pPr>
          </w:p>
          <w:p w:rsidR="001D4061" w:rsidRDefault="001D4061"/>
          <w:p w:rsidR="001D4061" w:rsidRDefault="00786B44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:rsidR="00F835F4" w:rsidRDefault="00DB268C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="Helvetica"/>
                <w:color w:val="333333"/>
                <w:shd w:val="clear" w:color="auto" w:fill="FFFFFF"/>
              </w:rPr>
              <w:t>De</w:t>
            </w:r>
            <w:r w:rsidR="0073146E" w:rsidRPr="0073146E">
              <w:rPr>
                <w:rFonts w:asciiTheme="majorHAnsi" w:hAnsiTheme="majorHAnsi" w:cs="Helvetica"/>
                <w:color w:val="333333"/>
                <w:shd w:val="clear" w:color="auto" w:fill="FFFFFF"/>
              </w:rPr>
              <w:t xml:space="preserve"> pædagogiske vejledning</w:t>
            </w:r>
            <w:r>
              <w:rPr>
                <w:rFonts w:asciiTheme="majorHAnsi" w:hAnsiTheme="majorHAnsi" w:cs="Helvetica"/>
                <w:color w:val="333333"/>
                <w:shd w:val="clear" w:color="auto" w:fill="FFFFFF"/>
              </w:rPr>
              <w:t xml:space="preserve">er til de enkelte udsendelser i materialesættet </w:t>
            </w:r>
            <w:r w:rsidR="0073146E" w:rsidRPr="0073146E">
              <w:rPr>
                <w:rFonts w:asciiTheme="majorHAnsi" w:hAnsiTheme="majorHAnsi" w:cs="Helvetica"/>
                <w:color w:val="333333"/>
                <w:shd w:val="clear" w:color="auto" w:fill="FFFFFF"/>
              </w:rPr>
              <w:t xml:space="preserve">retter sig </w:t>
            </w:r>
            <w:r w:rsidR="0073146E" w:rsidRPr="0073146E">
              <w:rPr>
                <w:rFonts w:asciiTheme="majorHAnsi" w:hAnsiTheme="majorHAnsi" w:cs="Helvetica"/>
                <w:color w:val="333333"/>
                <w:shd w:val="clear" w:color="auto" w:fill="FFFFFF"/>
              </w:rPr>
              <w:t>primært</w:t>
            </w:r>
            <w:r w:rsidR="0073146E">
              <w:rPr>
                <w:rFonts w:asciiTheme="majorHAnsi" w:hAnsiTheme="majorHAnsi" w:cs="Helvetica"/>
                <w:color w:val="333333"/>
                <w:shd w:val="clear" w:color="auto" w:fill="FFFFFF"/>
              </w:rPr>
              <w:t xml:space="preserve"> </w:t>
            </w:r>
            <w:r w:rsidR="0073146E" w:rsidRPr="0073146E">
              <w:rPr>
                <w:rFonts w:asciiTheme="majorHAnsi" w:hAnsiTheme="majorHAnsi" w:cs="Helvetica"/>
                <w:color w:val="333333"/>
                <w:shd w:val="clear" w:color="auto" w:fill="FFFFFF"/>
              </w:rPr>
              <w:t>mod faget samfundsfag i u</w:t>
            </w:r>
            <w:r w:rsidR="0073146E">
              <w:rPr>
                <w:rFonts w:asciiTheme="majorHAnsi" w:hAnsiTheme="majorHAnsi" w:cs="Helvetica"/>
                <w:color w:val="333333"/>
                <w:shd w:val="clear" w:color="auto" w:fill="FFFFFF"/>
              </w:rPr>
              <w:t>ngdomsuddannelserne. Udsendelserne</w:t>
            </w:r>
            <w:r w:rsidR="0073146E" w:rsidRPr="0073146E">
              <w:rPr>
                <w:rFonts w:asciiTheme="majorHAnsi" w:hAnsiTheme="majorHAnsi" w:cs="Helvetica"/>
                <w:color w:val="333333"/>
                <w:shd w:val="clear" w:color="auto" w:fill="FFFFFF"/>
              </w:rPr>
              <w:t xml:space="preserve"> kan</w:t>
            </w:r>
            <w:r w:rsidR="0073146E">
              <w:rPr>
                <w:rFonts w:asciiTheme="majorHAnsi" w:hAnsiTheme="majorHAnsi" w:cs="Helvetica"/>
                <w:color w:val="333333"/>
                <w:shd w:val="clear" w:color="auto" w:fill="FFFFFF"/>
              </w:rPr>
              <w:t xml:space="preserve"> bl.a. </w:t>
            </w:r>
            <w:r w:rsidR="0073146E" w:rsidRPr="0073146E">
              <w:rPr>
                <w:rFonts w:asciiTheme="majorHAnsi" w:hAnsiTheme="majorHAnsi" w:cs="Helvetica"/>
                <w:color w:val="333333"/>
                <w:shd w:val="clear" w:color="auto" w:fill="FFFFFF"/>
              </w:rPr>
              <w:t xml:space="preserve">indgå som undervisningsmateriale i </w:t>
            </w:r>
            <w:r>
              <w:rPr>
                <w:rFonts w:asciiTheme="majorHAnsi" w:hAnsiTheme="majorHAnsi" w:cs="Helvetica"/>
                <w:color w:val="333333"/>
                <w:shd w:val="clear" w:color="auto" w:fill="FFFFFF"/>
              </w:rPr>
              <w:t>et forløb om folketingsvalg</w:t>
            </w:r>
            <w:r w:rsidR="0073146E">
              <w:rPr>
                <w:rFonts w:asciiTheme="majorHAnsi" w:hAnsiTheme="majorHAnsi" w:cs="Helvetica"/>
                <w:color w:val="333333"/>
                <w:shd w:val="clear" w:color="auto" w:fill="FFFFFF"/>
              </w:rPr>
              <w:t>, men kan også anvendes i andre specifikke faglige sammenhænge</w:t>
            </w:r>
            <w:r w:rsidR="00E760B4">
              <w:rPr>
                <w:rFonts w:asciiTheme="majorHAnsi" w:hAnsiTheme="majorHAnsi" w:cs="Helvetica"/>
                <w:color w:val="333333"/>
                <w:shd w:val="clear" w:color="auto" w:fill="FFFFFF"/>
              </w:rPr>
              <w:t xml:space="preserve"> – økonomi, medieanalyse etc.</w:t>
            </w:r>
            <w:r w:rsidR="0073146E" w:rsidRPr="0073146E">
              <w:rPr>
                <w:rFonts w:asciiTheme="majorHAnsi" w:hAnsiTheme="majorHAnsi" w:cs="Helvetica"/>
                <w:color w:val="333333"/>
                <w:shd w:val="clear" w:color="auto" w:fill="FFFFFF"/>
              </w:rPr>
              <w:t xml:space="preserve"> Med baggrund i fagbekendtgørelserne gives der idéer</w:t>
            </w:r>
            <w:r w:rsidR="0073146E">
              <w:rPr>
                <w:rFonts w:asciiTheme="majorHAnsi" w:hAnsiTheme="majorHAnsi" w:cs="Helvetica"/>
                <w:color w:val="333333"/>
                <w:shd w:val="clear" w:color="auto" w:fill="FFFFFF"/>
              </w:rPr>
              <w:t xml:space="preserve"> til hvad og hvordan udsendelserne</w:t>
            </w:r>
            <w:r w:rsidR="0073146E" w:rsidRPr="0073146E">
              <w:rPr>
                <w:rFonts w:asciiTheme="majorHAnsi" w:hAnsiTheme="majorHAnsi" w:cs="Helvetica"/>
                <w:color w:val="333333"/>
                <w:shd w:val="clear" w:color="auto" w:fill="FFFFFF"/>
              </w:rPr>
              <w:t xml:space="preserve"> kan inddrages</w:t>
            </w:r>
            <w:r w:rsidR="006D2440">
              <w:rPr>
                <w:rFonts w:asciiTheme="majorHAnsi" w:hAnsiTheme="majorHAnsi" w:cs="Helvetica"/>
                <w:color w:val="333333"/>
                <w:shd w:val="clear" w:color="auto" w:fill="FFFFFF"/>
              </w:rPr>
              <w:t>.</w:t>
            </w:r>
          </w:p>
          <w:p w:rsidR="00F835F4" w:rsidRDefault="00F835F4"/>
          <w:p w:rsidR="001D4061" w:rsidRDefault="00786B44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:rsidR="00DB268C" w:rsidRDefault="00DB268C"/>
          <w:p w:rsidR="009612E9" w:rsidRPr="009612E9" w:rsidRDefault="009612E9" w:rsidP="009612E9">
            <w:r w:rsidRPr="009612E9">
              <w:t xml:space="preserve">De 16 TV-udsendelser i dette materialesæt er udvalgt ud fra den præmis, at de hver især skal kunne bidrage til undervisning i </w:t>
            </w:r>
            <w:r w:rsidRPr="009612E9">
              <w:rPr>
                <w:b/>
              </w:rPr>
              <w:t>Folketingsvalg 2015</w:t>
            </w:r>
            <w:r w:rsidRPr="009612E9">
              <w:t>. Udsendelserne er meget forskelligartede, da de så vidt muligt prøver at dække alle aspekter ved et folketingsvalg. Det betyder også, at udsendelserne kan bruges i mange forskellige faglige sammenhænge. Primært er udsendelserne dog rettet mod samfundsfag, men enkelte udsendelser kan også bruges i en anden faglig sammenhæng. Nogle af udsendelserne har en høj grad af aktualitet i forhold til temaet, mens andre har en mere historisk eller almen karakter, så enkelte af udsendelserne vil nok ikke have så megen relevans ved kommende folketingsvalg.</w:t>
            </w:r>
          </w:p>
          <w:p w:rsidR="009612E9" w:rsidRPr="009612E9" w:rsidRDefault="009612E9" w:rsidP="009612E9">
            <w:r w:rsidRPr="009612E9">
              <w:t>Endvidere er det vigtigt at være opmærksom på, at flere af udsendelserne ikke primært retter sig mod undervisning i politik, men primært sigter efter andre faglige områder ex. økonomi og mediefag.</w:t>
            </w:r>
          </w:p>
          <w:p w:rsidR="009612E9" w:rsidRDefault="009612E9" w:rsidP="006D2440">
            <w:pPr>
              <w:rPr>
                <w:u w:val="single"/>
              </w:rPr>
            </w:pPr>
          </w:p>
          <w:p w:rsidR="009612E9" w:rsidRDefault="009612E9" w:rsidP="006D2440">
            <w:pPr>
              <w:rPr>
                <w:u w:val="single"/>
              </w:rPr>
            </w:pPr>
          </w:p>
          <w:p w:rsidR="006D2440" w:rsidRPr="006D2440" w:rsidRDefault="006D2440" w:rsidP="006D2440">
            <w:pPr>
              <w:rPr>
                <w:u w:val="single"/>
              </w:rPr>
            </w:pPr>
            <w:r w:rsidRPr="006D2440">
              <w:rPr>
                <w:u w:val="single"/>
              </w:rPr>
              <w:t>Bag om folkestyret (Danskernes akademi)</w:t>
            </w:r>
          </w:p>
          <w:p w:rsidR="006D2440" w:rsidRDefault="006D2440" w:rsidP="006D2440">
            <w:r>
              <w:t>Den første tirsdag i oktober er dagen for folketingets åbning. Men hvad sker der egentlig i korridorerne på</w:t>
            </w:r>
            <w:r>
              <w:t xml:space="preserve"> </w:t>
            </w:r>
            <w:r>
              <w:t>Christiansborg? Danskernes Akademi tager i dag en tur bag folkestyrets kulisser.</w:t>
            </w:r>
          </w:p>
          <w:p w:rsidR="006D2440" w:rsidRDefault="006D2440" w:rsidP="006D2440"/>
          <w:p w:rsidR="006D2440" w:rsidRPr="006D2440" w:rsidRDefault="006D2440" w:rsidP="006D2440">
            <w:pPr>
              <w:rPr>
                <w:u w:val="single"/>
              </w:rPr>
            </w:pPr>
            <w:r w:rsidRPr="006D2440">
              <w:rPr>
                <w:u w:val="single"/>
              </w:rPr>
              <w:t>Christiansborg (Gintberg på kanten)</w:t>
            </w:r>
          </w:p>
          <w:p w:rsidR="006D2440" w:rsidRDefault="006D2440" w:rsidP="006D2440">
            <w:r>
              <w:t>Jan Gintberg tager den</w:t>
            </w:r>
            <w:r>
              <w:t xml:space="preserve"> </w:t>
            </w:r>
            <w:r>
              <w:t>humoristiske temperatur på</w:t>
            </w:r>
            <w:r>
              <w:t xml:space="preserve"> </w:t>
            </w:r>
            <w:r>
              <w:t xml:space="preserve">magtens centrum, </w:t>
            </w:r>
            <w:r>
              <w:t>C</w:t>
            </w:r>
            <w:r>
              <w:t>hristiansborg.</w:t>
            </w:r>
          </w:p>
          <w:p w:rsidR="006D2440" w:rsidRDefault="006D2440" w:rsidP="006D2440">
            <w:r>
              <w:t>Her tjekker han statsministerstolen</w:t>
            </w:r>
            <w:r>
              <w:t xml:space="preserve"> </w:t>
            </w:r>
            <w:r>
              <w:t>med Helle Thorning-Schmidt, roder</w:t>
            </w:r>
            <w:r w:rsidR="00213494">
              <w:t xml:space="preserve"> </w:t>
            </w:r>
            <w:r>
              <w:t>med elektronik i Folketingssalen</w:t>
            </w:r>
            <w:r>
              <w:t xml:space="preserve"> </w:t>
            </w:r>
            <w:r>
              <w:t>med Lars Løkke Rasmussen, tager</w:t>
            </w:r>
            <w:r w:rsidR="009E67B8">
              <w:t xml:space="preserve"> </w:t>
            </w:r>
            <w:r>
              <w:t>på kanalrundfart med Pia</w:t>
            </w:r>
            <w:r>
              <w:t xml:space="preserve"> </w:t>
            </w:r>
            <w:r>
              <w:t>Kjærsgaard og finder ud af, at</w:t>
            </w:r>
            <w:r>
              <w:t xml:space="preserve"> </w:t>
            </w:r>
            <w:r>
              <w:t>Christiansborg har sin helt egen</w:t>
            </w:r>
            <w:r>
              <w:t xml:space="preserve"> </w:t>
            </w:r>
            <w:r>
              <w:t>karateklub</w:t>
            </w:r>
            <w:r>
              <w:t>.</w:t>
            </w:r>
          </w:p>
          <w:p w:rsidR="006D2440" w:rsidRDefault="006D2440" w:rsidP="006D2440"/>
          <w:p w:rsidR="006D2440" w:rsidRPr="006D2440" w:rsidRDefault="006D2440" w:rsidP="006D2440">
            <w:pPr>
              <w:rPr>
                <w:u w:val="single"/>
              </w:rPr>
            </w:pPr>
            <w:r w:rsidRPr="006D2440">
              <w:rPr>
                <w:u w:val="single"/>
              </w:rPr>
              <w:t>Danmarks valg (Partilederrunde 2011)</w:t>
            </w:r>
          </w:p>
          <w:p w:rsidR="006D2440" w:rsidRDefault="006D2440" w:rsidP="006D2440">
            <w:r>
              <w:t>D</w:t>
            </w:r>
            <w:r>
              <w:t>e</w:t>
            </w:r>
            <w:r>
              <w:t xml:space="preserve">n danske sidste </w:t>
            </w:r>
            <w:r>
              <w:t>partilederrunde</w:t>
            </w:r>
            <w:r>
              <w:t xml:space="preserve"> inden valget i 2011</w:t>
            </w:r>
            <w:r>
              <w:t>. De 9</w:t>
            </w:r>
            <w:r>
              <w:t xml:space="preserve"> </w:t>
            </w:r>
            <w:r>
              <w:t xml:space="preserve">partiledere er på scenen over for 1800 vælgere i Koncerthuset, heriblandt </w:t>
            </w:r>
            <w:r w:rsidR="00213494">
              <w:t>f</w:t>
            </w:r>
            <w:r>
              <w:t>olketingsmedlemmer og borgere</w:t>
            </w:r>
            <w:r>
              <w:t xml:space="preserve"> </w:t>
            </w:r>
            <w:r>
              <w:t>fra alle landets kommuner og vælgere, der er i tvivl om, hvor de skal sætte deres kryds.</w:t>
            </w:r>
          </w:p>
          <w:p w:rsidR="006D2440" w:rsidRDefault="006D2440" w:rsidP="006D2440"/>
          <w:p w:rsidR="000D33B6" w:rsidRPr="000D33B6" w:rsidRDefault="000D33B6" w:rsidP="000D33B6">
            <w:pPr>
              <w:rPr>
                <w:u w:val="single"/>
              </w:rPr>
            </w:pPr>
            <w:r w:rsidRPr="000D33B6">
              <w:rPr>
                <w:u w:val="single"/>
              </w:rPr>
              <w:t>Deadline (29.01.2015) om skolevalg 2015</w:t>
            </w:r>
          </w:p>
          <w:p w:rsidR="000D33B6" w:rsidRDefault="000D33B6" w:rsidP="000D33B6">
            <w:r>
              <w:t xml:space="preserve">Op til valget i 2015 blev der afholdt valg for landets folkeskoleelever. </w:t>
            </w:r>
          </w:p>
          <w:p w:rsidR="000D33B6" w:rsidRDefault="000D33B6" w:rsidP="000D33B6">
            <w:r>
              <w:t xml:space="preserve">800 danske skoler </w:t>
            </w:r>
            <w:r>
              <w:t>deltog</w:t>
            </w:r>
            <w:r>
              <w:t>, som om de skulle sammensætte et nyt Folketing.</w:t>
            </w:r>
          </w:p>
          <w:p w:rsidR="006D2440" w:rsidRDefault="000D33B6" w:rsidP="000D33B6">
            <w:r>
              <w:t>Resultatet blev en jordskredss</w:t>
            </w:r>
            <w:r>
              <w:t>ejr til Blå Blok, men egentlig var</w:t>
            </w:r>
            <w:r>
              <w:t xml:space="preserve"> det selve processen op til skolevalget, som det</w:t>
            </w:r>
            <w:r>
              <w:t xml:space="preserve"> handlede</w:t>
            </w:r>
            <w:r>
              <w:t xml:space="preserve"> om, nemlig at engagere flere unge i politik og opretholdelsen af det repræsentative politiske</w:t>
            </w:r>
            <w:r w:rsidR="00213494">
              <w:t xml:space="preserve"> </w:t>
            </w:r>
            <w:r>
              <w:t>demokrati i Danmark. Vært Camilla Thorning taler i studiet med en valgforsker og professor i</w:t>
            </w:r>
            <w:r>
              <w:t xml:space="preserve"> </w:t>
            </w:r>
            <w:r>
              <w:t>samfundsvidenskab og 2 unge politikere om implikationerne af skolevalg 2015</w:t>
            </w:r>
            <w:r>
              <w:t>.</w:t>
            </w:r>
          </w:p>
          <w:p w:rsidR="000D33B6" w:rsidRDefault="000D33B6" w:rsidP="000D33B6"/>
          <w:p w:rsidR="009612E9" w:rsidRPr="009612E9" w:rsidRDefault="009612E9" w:rsidP="009612E9">
            <w:pPr>
              <w:rPr>
                <w:u w:val="single"/>
              </w:rPr>
            </w:pPr>
            <w:r w:rsidRPr="009612E9">
              <w:rPr>
                <w:u w:val="single"/>
              </w:rPr>
              <w:t>Helle Thorning-Schmidt – vejen til magten</w:t>
            </w:r>
          </w:p>
          <w:p w:rsidR="000D33B6" w:rsidRDefault="009612E9" w:rsidP="009612E9">
            <w:r>
              <w:t>Helle Thorning-Schmidt bliver født ind i en middelklassefamilie i Rødovre i 1966, men da forældrene bliver</w:t>
            </w:r>
            <w:r>
              <w:t xml:space="preserve"> </w:t>
            </w:r>
            <w:r>
              <w:t>skilt, flytter hun med mor og søster til mere ydmyge kår i et boligbyggeri i Ishøj. Hun er dygtig og</w:t>
            </w:r>
            <w:r>
              <w:t xml:space="preserve"> </w:t>
            </w:r>
            <w:r>
              <w:t xml:space="preserve">diskussionslysten i </w:t>
            </w:r>
            <w:r>
              <w:t>s</w:t>
            </w:r>
            <w:r>
              <w:t>kolen og bliver som ung politisk aktiv på venstrefløjen. Hun studerer senere</w:t>
            </w:r>
            <w:r w:rsidR="00213494">
              <w:t xml:space="preserve"> </w:t>
            </w:r>
            <w:r>
              <w:t xml:space="preserve">statskundskab og bliver i 1999 stemt ind i </w:t>
            </w:r>
            <w:proofErr w:type="spellStart"/>
            <w:r>
              <w:t>Europaparlamentet</w:t>
            </w:r>
            <w:proofErr w:type="spellEnd"/>
            <w:r>
              <w:t>. I 2005 bliver hun valgt ind på Østerbro og</w:t>
            </w:r>
            <w:r>
              <w:t xml:space="preserve"> </w:t>
            </w:r>
            <w:r>
              <w:t>overtager formandsposten i socialdemokratiet. I 2011 vinder rød blok valget og Danmark får sin første</w:t>
            </w:r>
            <w:r>
              <w:t xml:space="preserve"> </w:t>
            </w:r>
            <w:r>
              <w:t xml:space="preserve">kvindelige </w:t>
            </w:r>
            <w:r>
              <w:t>s</w:t>
            </w:r>
            <w:r>
              <w:t>tatsminister.</w:t>
            </w:r>
            <w:r>
              <w:cr/>
            </w:r>
          </w:p>
          <w:p w:rsidR="006D2440" w:rsidRDefault="006D2440" w:rsidP="006D2440"/>
          <w:p w:rsidR="009612E9" w:rsidRPr="009612E9" w:rsidRDefault="009612E9" w:rsidP="009612E9">
            <w:pPr>
              <w:rPr>
                <w:u w:val="single"/>
              </w:rPr>
            </w:pPr>
            <w:r w:rsidRPr="009612E9">
              <w:rPr>
                <w:u w:val="single"/>
              </w:rPr>
              <w:t>Jordskredsvalg 1973 (24 timer vi aldrig glemmer)</w:t>
            </w:r>
          </w:p>
          <w:p w:rsidR="009612E9" w:rsidRDefault="009612E9" w:rsidP="009612E9">
            <w:r>
              <w:t>Den 4. december 1973 skal danskerne til valg. En advokat med en trækprocent på nul og en</w:t>
            </w:r>
            <w:r>
              <w:t xml:space="preserve"> </w:t>
            </w:r>
            <w:r>
              <w:t>socialdemokrat, der stifter et nyt parti, bliver hovedpersoner i det folketingsvalg, der senere bliver døbt</w:t>
            </w:r>
            <w:r w:rsidR="00213494">
              <w:t xml:space="preserve"> </w:t>
            </w:r>
            <w:r>
              <w:t>jordskredsvalget. De gamle etablerede partier udfordres af to nye, Fremskridtspartiet og</w:t>
            </w:r>
            <w:r>
              <w:t xml:space="preserve"> </w:t>
            </w:r>
            <w:r>
              <w:t xml:space="preserve">Centrumdemokratiet, og Mogens Glistrup og </w:t>
            </w:r>
            <w:r>
              <w:lastRenderedPageBreak/>
              <w:t>Erhard Jakobsen bliver valgets helt store vindere. Antallet af</w:t>
            </w:r>
            <w:r>
              <w:t xml:space="preserve"> </w:t>
            </w:r>
            <w:r>
              <w:t>partier i Folketinget øges fra fem til ti og en tredjedel af folketingets medlemmer skiftes ud efter valget.</w:t>
            </w:r>
          </w:p>
          <w:p w:rsidR="006D2440" w:rsidRDefault="009612E9" w:rsidP="009612E9">
            <w:r>
              <w:t>Dansk politik er for evigt forandret</w:t>
            </w:r>
          </w:p>
          <w:p w:rsidR="006D2440" w:rsidRDefault="006D2440" w:rsidP="006D2440"/>
          <w:p w:rsidR="003E77BD" w:rsidRPr="003E77BD" w:rsidRDefault="003E77BD" w:rsidP="003E77BD">
            <w:pPr>
              <w:rPr>
                <w:u w:val="single"/>
              </w:rPr>
            </w:pPr>
            <w:r w:rsidRPr="003E77BD">
              <w:rPr>
                <w:u w:val="single"/>
              </w:rPr>
              <w:t>Manden der ville melde sig ud</w:t>
            </w:r>
          </w:p>
          <w:p w:rsidR="006D2440" w:rsidRDefault="003E77BD" w:rsidP="003E77BD">
            <w:r>
              <w:t xml:space="preserve">I denne dokumentariske roadmovie beslutter Christian </w:t>
            </w:r>
            <w:proofErr w:type="spellStart"/>
            <w:r>
              <w:t>Dietrichsen</w:t>
            </w:r>
            <w:proofErr w:type="spellEnd"/>
            <w:r>
              <w:t xml:space="preserve"> sig for at melde sig ud af Danmark. Han</w:t>
            </w:r>
            <w:r w:rsidR="00882B94">
              <w:t xml:space="preserve"> </w:t>
            </w:r>
            <w:r>
              <w:t>når frem til, at det må være staten, som han vil melde sig ud af og spørger sig selv: Er Danmark som sådan</w:t>
            </w:r>
            <w:r w:rsidR="00882B94">
              <w:t xml:space="preserve"> </w:t>
            </w:r>
            <w:r>
              <w:t>lig med staten Danmark, som i sig selv kun eksisterer som en tankekonstruktion i vores hoveder? Han har</w:t>
            </w:r>
            <w:r w:rsidR="00882B94">
              <w:t xml:space="preserve"> </w:t>
            </w:r>
            <w:r>
              <w:t>aldrig meldt sig ind, så han har vel ret til at melde sig ud? Borgerservice forklarer ham, at han automatisk</w:t>
            </w:r>
            <w:r w:rsidR="00882B94">
              <w:t xml:space="preserve"> </w:t>
            </w:r>
            <w:r>
              <w:t>blev meldt ind, da han blev født, registreret og fik et cpr-nummer, men det var jo ikke hans eget bevidste</w:t>
            </w:r>
            <w:r w:rsidR="00882B94">
              <w:t xml:space="preserve"> </w:t>
            </w:r>
            <w:r>
              <w:t>valg.</w:t>
            </w:r>
          </w:p>
          <w:p w:rsidR="00882B94" w:rsidRDefault="00882B94" w:rsidP="003E77BD"/>
          <w:p w:rsidR="00882B94" w:rsidRPr="00882B94" w:rsidRDefault="00882B94" w:rsidP="00882B94">
            <w:pPr>
              <w:rPr>
                <w:u w:val="single"/>
              </w:rPr>
            </w:pPr>
            <w:r w:rsidRPr="00882B94">
              <w:rPr>
                <w:u w:val="single"/>
              </w:rPr>
              <w:t>Ordet fanger</w:t>
            </w:r>
          </w:p>
          <w:p w:rsidR="00882B94" w:rsidRDefault="00882B94" w:rsidP="00882B94">
            <w:r>
              <w:t>Hvad kan man tillade sig at sige om andre</w:t>
            </w:r>
            <w:r>
              <w:t xml:space="preserve"> </w:t>
            </w:r>
            <w:r>
              <w:t>mennesker? En film om tonen i indvandrer- og</w:t>
            </w:r>
            <w:r>
              <w:t xml:space="preserve"> </w:t>
            </w:r>
            <w:r>
              <w:t>flygtningedebatten fra 1980'erne og ind i det nye</w:t>
            </w:r>
            <w:r>
              <w:t xml:space="preserve"> </w:t>
            </w:r>
            <w:r>
              <w:t>årtusinde. Det som i 1980erne kun blev sagt af</w:t>
            </w:r>
            <w:r>
              <w:t xml:space="preserve"> </w:t>
            </w:r>
            <w:r>
              <w:t>mennesker på den yderste højrefløj, er i dag</w:t>
            </w:r>
            <w:r>
              <w:t xml:space="preserve"> </w:t>
            </w:r>
            <w:r>
              <w:t>almindeligt at sige blandt politikere henover</w:t>
            </w:r>
            <w:r>
              <w:t xml:space="preserve"> </w:t>
            </w:r>
            <w:r>
              <w:t>midten i dansk politik. Filmen dykker tilbage</w:t>
            </w:r>
            <w:r>
              <w:t xml:space="preserve"> </w:t>
            </w:r>
            <w:r>
              <w:t>gennem 25 års arkivoptagelser og trækker både</w:t>
            </w:r>
            <w:r>
              <w:t xml:space="preserve"> </w:t>
            </w:r>
            <w:r>
              <w:t>komiske og skræmmende spor op i den offentlige</w:t>
            </w:r>
            <w:r>
              <w:t xml:space="preserve"> </w:t>
            </w:r>
            <w:r>
              <w:t>debat. Filmen indledes med et citat af Victor</w:t>
            </w:r>
            <w:r>
              <w:t xml:space="preserve"> </w:t>
            </w:r>
            <w:proofErr w:type="spellStart"/>
            <w:r>
              <w:t>Klemperer</w:t>
            </w:r>
            <w:proofErr w:type="spellEnd"/>
            <w:r>
              <w:t>, der i 1940'ernes Tyskland analyserede,</w:t>
            </w:r>
            <w:r w:rsidR="00945BAF">
              <w:t xml:space="preserve"> </w:t>
            </w:r>
            <w:r>
              <w:t>hvorledes nazismens retorik i den periode gradvis</w:t>
            </w:r>
            <w:r>
              <w:t xml:space="preserve"> </w:t>
            </w:r>
            <w:r>
              <w:t>blev en selvfølgelig del af det tyske dagligsprog.</w:t>
            </w:r>
          </w:p>
          <w:p w:rsidR="00882B94" w:rsidRDefault="00882B94" w:rsidP="00882B94"/>
          <w:p w:rsidR="00882B94" w:rsidRPr="00882B94" w:rsidRDefault="00882B94" w:rsidP="00882B94">
            <w:pPr>
              <w:rPr>
                <w:u w:val="single"/>
              </w:rPr>
            </w:pPr>
            <w:r w:rsidRPr="00882B94">
              <w:rPr>
                <w:u w:val="single"/>
              </w:rPr>
              <w:t>POPULISME Europa i fare</w:t>
            </w:r>
          </w:p>
          <w:p w:rsidR="00882B94" w:rsidRDefault="00882B94" w:rsidP="00882B94">
            <w:r>
              <w:t>I lyset af en stigende utilfredshed med den økonomiske krise og høje arbejdsløshed har Marine Le Pen i</w:t>
            </w:r>
            <w:r>
              <w:t xml:space="preserve"> </w:t>
            </w:r>
            <w:r>
              <w:t xml:space="preserve">Frankrig, Geert Wilders i Holland, Viktor </w:t>
            </w:r>
            <w:proofErr w:type="spellStart"/>
            <w:r>
              <w:t>Orbán</w:t>
            </w:r>
            <w:proofErr w:type="spellEnd"/>
            <w:r>
              <w:t xml:space="preserve"> i Ungarn og </w:t>
            </w:r>
            <w:proofErr w:type="spellStart"/>
            <w:r>
              <w:t>Beppe</w:t>
            </w:r>
            <w:proofErr w:type="spellEnd"/>
            <w:r>
              <w:t xml:space="preserve"> </w:t>
            </w:r>
            <w:proofErr w:type="spellStart"/>
            <w:r>
              <w:t>Grillo</w:t>
            </w:r>
            <w:proofErr w:type="spellEnd"/>
            <w:r>
              <w:t xml:space="preserve"> i Italien opnået en støt stigende</w:t>
            </w:r>
            <w:r>
              <w:t xml:space="preserve"> </w:t>
            </w:r>
            <w:r>
              <w:t>opbakning til deres politiske budskaber. En årsag er måske, at de har enkle svar på komplicerede</w:t>
            </w:r>
            <w:r>
              <w:t xml:space="preserve"> </w:t>
            </w:r>
            <w:r>
              <w:t xml:space="preserve">spørgsmål. Uanset emnet er svaret: Stop indvandringen, EU og den magtfulde elite. </w:t>
            </w:r>
          </w:p>
          <w:p w:rsidR="00882B94" w:rsidRDefault="00882B94" w:rsidP="00882B94"/>
          <w:p w:rsidR="00882B94" w:rsidRPr="00882B94" w:rsidRDefault="00882B94" w:rsidP="00882B94">
            <w:pPr>
              <w:rPr>
                <w:u w:val="single"/>
              </w:rPr>
            </w:pPr>
            <w:r w:rsidRPr="00882B94">
              <w:rPr>
                <w:u w:val="single"/>
              </w:rPr>
              <w:t>Skolevalg - manglen på de unge stemmer (Bag Borgen)</w:t>
            </w:r>
          </w:p>
          <w:p w:rsidR="00882B94" w:rsidRDefault="00882B94" w:rsidP="00882B94">
            <w:r>
              <w:t>Elever</w:t>
            </w:r>
            <w:r>
              <w:t xml:space="preserve"> fra 800 folkeskoler har været</w:t>
            </w:r>
            <w:r>
              <w:t xml:space="preserve"> i stemmeboksen for at sætte kryds ud for det parti, de er mest enige</w:t>
            </w:r>
            <w:r>
              <w:t xml:space="preserve"> </w:t>
            </w:r>
            <w:r>
              <w:t>med. Ask Rostrup gennemgår resultaterne og spørger to folketingsmedlemmer om et skolevalg virkelig kan</w:t>
            </w:r>
            <w:r>
              <w:t xml:space="preserve"> </w:t>
            </w:r>
            <w:r>
              <w:t xml:space="preserve">øge danskernes politiske engagement, eller om politikerne i stedet bør kigge indad? </w:t>
            </w:r>
          </w:p>
          <w:p w:rsidR="00882B94" w:rsidRDefault="00882B94" w:rsidP="00882B94"/>
          <w:p w:rsidR="00F4695E" w:rsidRPr="00F4695E" w:rsidRDefault="00F4695E" w:rsidP="00F4695E">
            <w:pPr>
              <w:rPr>
                <w:u w:val="single"/>
              </w:rPr>
            </w:pPr>
            <w:r w:rsidRPr="00F4695E">
              <w:rPr>
                <w:u w:val="single"/>
              </w:rPr>
              <w:t>Spin, magt og skandaler (Danskernes akademi)</w:t>
            </w:r>
          </w:p>
          <w:p w:rsidR="00882B94" w:rsidRDefault="00F4695E" w:rsidP="00F4695E">
            <w:r>
              <w:t xml:space="preserve">Hvordan lærte reklamemanden Philip </w:t>
            </w:r>
            <w:proofErr w:type="spellStart"/>
            <w:r>
              <w:t>Gould</w:t>
            </w:r>
            <w:proofErr w:type="spellEnd"/>
            <w:r>
              <w:t xml:space="preserve"> det engelske parti New Labour og dets leder Tony Blair at</w:t>
            </w:r>
            <w:r>
              <w:t xml:space="preserve"> </w:t>
            </w:r>
            <w:r>
              <w:t>sælge politik gennem spin i 1990'erne? Hvordan opererer spindoktorer i dansk politik i dag? Hvad har</w:t>
            </w:r>
            <w:r>
              <w:t xml:space="preserve"> </w:t>
            </w:r>
            <w:r>
              <w:t>fremtrædende danske spindoktorer lært af Tony Blair? Hvad kan den nyeste forskning fortælle om Georg</w:t>
            </w:r>
            <w:r>
              <w:t xml:space="preserve"> </w:t>
            </w:r>
            <w:r>
              <w:t>Brandes? Er der en god balance i den danske politiske journalistik, eller er den domineret af "røde" og/eller</w:t>
            </w:r>
            <w:r>
              <w:t xml:space="preserve"> </w:t>
            </w:r>
            <w:r>
              <w:t xml:space="preserve">"sorte" lejesvende? Hvordan bruger forretningsmænd </w:t>
            </w:r>
            <w:r>
              <w:lastRenderedPageBreak/>
              <w:t>og politikere skræmmekampagner til at befæste</w:t>
            </w:r>
            <w:r>
              <w:t xml:space="preserve"> </w:t>
            </w:r>
            <w:r>
              <w:t xml:space="preserve">deres magt? Hvordan har politiske skandaler i Danmark ændret karakter i </w:t>
            </w:r>
            <w:r>
              <w:t>løbet af de seneste 30 år?</w:t>
            </w:r>
          </w:p>
          <w:p w:rsidR="00F4695E" w:rsidRDefault="00F4695E" w:rsidP="00F4695E"/>
          <w:p w:rsidR="00F4695E" w:rsidRPr="00F4695E" w:rsidRDefault="00F4695E" w:rsidP="00F4695E">
            <w:pPr>
              <w:rPr>
                <w:u w:val="single"/>
              </w:rPr>
            </w:pPr>
            <w:r w:rsidRPr="00F4695E">
              <w:rPr>
                <w:u w:val="single"/>
              </w:rPr>
              <w:t>Valgets skjulte støtter (Magasinet Penge)</w:t>
            </w:r>
          </w:p>
          <w:p w:rsidR="00AC4A23" w:rsidRDefault="00AC4A23" w:rsidP="00AC4A23">
            <w:r>
              <w:t xml:space="preserve">En valgkamp er dyr, og støtten til de politiske partier ses derfor som en nødvendighed. </w:t>
            </w:r>
          </w:p>
          <w:p w:rsidR="00F4695E" w:rsidRDefault="00AC4A23" w:rsidP="00AC4A23">
            <w:r>
              <w:t>Så diskussionen om økonomisk og anden støtte og</w:t>
            </w:r>
            <w:r>
              <w:t xml:space="preserve"> åbenhed derom vil også ved</w:t>
            </w:r>
            <w:r>
              <w:t xml:space="preserve"> kommende valg have interesse. Hvad betyder den danske lovgivning på</w:t>
            </w:r>
            <w:r>
              <w:t xml:space="preserve"> </w:t>
            </w:r>
            <w:r>
              <w:t>området for vores demokratiforståelse, og hvad betyder den for vores opfattelse af politikerne og de</w:t>
            </w:r>
            <w:r>
              <w:t xml:space="preserve"> </w:t>
            </w:r>
            <w:r>
              <w:t>politiske partier? Er holdningen til åbenhed om valgstøtte bestemt af politisk farve, og dermed politiske</w:t>
            </w:r>
            <w:r>
              <w:t xml:space="preserve"> </w:t>
            </w:r>
            <w:r>
              <w:t>grundholdninger, eller er der andre forhold, der gør sig gældende?</w:t>
            </w:r>
            <w:r>
              <w:cr/>
            </w:r>
          </w:p>
          <w:p w:rsidR="006D2440" w:rsidRDefault="006D2440" w:rsidP="006D2440"/>
          <w:p w:rsidR="00AC4A23" w:rsidRPr="00AC4A23" w:rsidRDefault="00AC4A23" w:rsidP="00AC4A23">
            <w:pPr>
              <w:rPr>
                <w:u w:val="single"/>
              </w:rPr>
            </w:pPr>
            <w:r w:rsidRPr="00AC4A23">
              <w:rPr>
                <w:u w:val="single"/>
              </w:rPr>
              <w:t>Valgkampen 2015 - trends og tendenser (Bag Borgen)</w:t>
            </w:r>
          </w:p>
          <w:p w:rsidR="00AC4A23" w:rsidRDefault="00AC4A23" w:rsidP="00AC4A23">
            <w:r>
              <w:t>Busser, togstationer, aviser og hjemmesider er for tiden plastret til med politiske kampagner. Men virker</w:t>
            </w:r>
            <w:r>
              <w:t xml:space="preserve"> kampagnerne?</w:t>
            </w:r>
          </w:p>
          <w:p w:rsidR="00331485" w:rsidRDefault="00331485" w:rsidP="00AC4A23"/>
          <w:p w:rsidR="00331485" w:rsidRPr="00331485" w:rsidRDefault="00331485" w:rsidP="00331485">
            <w:pPr>
              <w:rPr>
                <w:u w:val="single"/>
              </w:rPr>
            </w:pPr>
            <w:r w:rsidRPr="00331485">
              <w:rPr>
                <w:u w:val="single"/>
              </w:rPr>
              <w:t>John Maynard Keynes og keynesianismen</w:t>
            </w:r>
            <w:r w:rsidR="005E26A3">
              <w:rPr>
                <w:u w:val="single"/>
              </w:rPr>
              <w:t xml:space="preserve"> (Pengenes herrer, 1)</w:t>
            </w:r>
          </w:p>
          <w:p w:rsidR="00331485" w:rsidRDefault="00331485" w:rsidP="00331485">
            <w:r>
              <w:t>Englænderen John Maynard Keynes (1883-1946) udtænker de økonomiske teorier, der styrer den måde,</w:t>
            </w:r>
            <w:r>
              <w:t xml:space="preserve"> </w:t>
            </w:r>
            <w:r>
              <w:t>som europæiske regeringer fører politik på efter 2. Verdenskrig. I hvert fald indtil neoliberalisterne omkring</w:t>
            </w:r>
            <w:r>
              <w:t xml:space="preserve"> </w:t>
            </w:r>
            <w:r>
              <w:t>1980 overbeviser regeringerne om, at markedet bare kan passe sig selv og blive ved med at vokse</w:t>
            </w:r>
            <w:r>
              <w:t>. Udsendelsen giver en grundig indføring i Keynes økonomiske teorier.</w:t>
            </w:r>
          </w:p>
          <w:p w:rsidR="005E26A3" w:rsidRDefault="005E26A3" w:rsidP="00331485"/>
          <w:p w:rsidR="005E26A3" w:rsidRPr="005E26A3" w:rsidRDefault="005E26A3" w:rsidP="005E26A3">
            <w:pPr>
              <w:rPr>
                <w:u w:val="single"/>
              </w:rPr>
            </w:pPr>
            <w:r w:rsidRPr="005E26A3">
              <w:rPr>
                <w:u w:val="single"/>
              </w:rPr>
              <w:t>Hayek og det frie marked (Pengenes herrer, 2)</w:t>
            </w:r>
          </w:p>
          <w:p w:rsidR="002B121F" w:rsidRDefault="005E26A3" w:rsidP="002B121F">
            <w:r>
              <w:t xml:space="preserve">Friedrich von Hayek (1899-1992) vil som klassisk </w:t>
            </w:r>
            <w:proofErr w:type="spellStart"/>
            <w:r>
              <w:t>nyliberalist</w:t>
            </w:r>
            <w:proofErr w:type="spellEnd"/>
            <w:r>
              <w:t xml:space="preserve"> have en helt ureguleret markedsøkonomi.</w:t>
            </w:r>
            <w:r w:rsidR="002B121F">
              <w:t xml:space="preserve"> </w:t>
            </w:r>
            <w:r w:rsidR="002B121F">
              <w:t xml:space="preserve">Udsendelsen giver en grundig indføring i </w:t>
            </w:r>
            <w:proofErr w:type="spellStart"/>
            <w:r w:rsidR="002B121F">
              <w:t>Hayeks</w:t>
            </w:r>
            <w:proofErr w:type="spellEnd"/>
            <w:r w:rsidR="002B121F">
              <w:t xml:space="preserve"> </w:t>
            </w:r>
            <w:r w:rsidR="002B121F">
              <w:t>økonomiske teorier.</w:t>
            </w:r>
          </w:p>
          <w:p w:rsidR="002B121F" w:rsidRDefault="002B121F" w:rsidP="002B121F"/>
          <w:p w:rsidR="002B121F" w:rsidRPr="002B121F" w:rsidRDefault="002B121F" w:rsidP="002B121F">
            <w:pPr>
              <w:rPr>
                <w:u w:val="single"/>
              </w:rPr>
            </w:pPr>
            <w:r w:rsidRPr="002B121F">
              <w:rPr>
                <w:u w:val="single"/>
              </w:rPr>
              <w:t>Karl Marx og den marxistiske økonomi (Pengenes Herre, 3)</w:t>
            </w:r>
          </w:p>
          <w:p w:rsidR="006D2440" w:rsidRDefault="002B121F" w:rsidP="006D2440">
            <w:r>
              <w:t xml:space="preserve">Karl Marx (1818-1883) er materialist, og han anser den måde, som </w:t>
            </w:r>
            <w:r>
              <w:t>p</w:t>
            </w:r>
            <w:r>
              <w:t>roduktion og distribution af materielle</w:t>
            </w:r>
            <w:r>
              <w:t xml:space="preserve"> </w:t>
            </w:r>
            <w:r>
              <w:t>goder finder sted på i et givet samfund for at gennemsyre alle holdninger, værdier og tanker i det givne</w:t>
            </w:r>
            <w:r w:rsidR="00213494">
              <w:t xml:space="preserve"> </w:t>
            </w:r>
            <w:r>
              <w:t>samfund. I et kapitalistisk vareproducerende samfund vil nogle få tilegne sig større og større rigdom (fx</w:t>
            </w:r>
            <w:r>
              <w:t xml:space="preserve"> </w:t>
            </w:r>
            <w:r>
              <w:t>fabriksejere), mens flertallet, der skaber de materielle produkter (fx fabriksarbejdere), vil få mindre og</w:t>
            </w:r>
            <w:r>
              <w:t xml:space="preserve"> </w:t>
            </w:r>
            <w:r>
              <w:t>mindre</w:t>
            </w:r>
            <w:r>
              <w:t xml:space="preserve">. </w:t>
            </w:r>
            <w:r>
              <w:t>Udsendelsen giv</w:t>
            </w:r>
            <w:r>
              <w:t>er en grundig indføring i Marx’</w:t>
            </w:r>
            <w:r>
              <w:t xml:space="preserve"> økonomiske teorier.</w:t>
            </w:r>
          </w:p>
          <w:p w:rsidR="001D4061" w:rsidRDefault="001D4061"/>
          <w:p w:rsidR="001D4061" w:rsidRDefault="001D4061"/>
          <w:p w:rsidR="001D4061" w:rsidRDefault="001D4061"/>
        </w:tc>
      </w:tr>
    </w:tbl>
    <w:p w:rsidR="001D4061" w:rsidRDefault="001D4061">
      <w:pPr>
        <w:tabs>
          <w:tab w:val="left" w:pos="1304"/>
          <w:tab w:val="left" w:pos="8745"/>
        </w:tabs>
      </w:pPr>
    </w:p>
    <w:p w:rsidR="001D4061" w:rsidRDefault="001D4061"/>
    <w:sectPr w:rsidR="001D4061">
      <w:headerReference w:type="default" r:id="rId23"/>
      <w:footerReference w:type="default" r:id="rId24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C0" w:rsidRDefault="00AE60C0">
      <w:pPr>
        <w:spacing w:after="0"/>
      </w:pPr>
      <w:r>
        <w:separator/>
      </w:r>
    </w:p>
  </w:endnote>
  <w:endnote w:type="continuationSeparator" w:id="0">
    <w:p w:rsidR="00AE60C0" w:rsidRDefault="00AE60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C0" w:rsidRDefault="00AE60C0">
    <w:pPr>
      <w:tabs>
        <w:tab w:val="center" w:pos="4819"/>
        <w:tab w:val="right" w:pos="9638"/>
      </w:tabs>
      <w:spacing w:after="0"/>
    </w:pPr>
    <w:r>
      <w:pict>
        <v:rect id="_x0000_i1026" style="width:0;height:1.5pt" o:hralign="center" o:hrstd="t" o:hr="t" fillcolor="#a0a0a0" stroked="f"/>
      </w:pict>
    </w:r>
  </w:p>
  <w:p w:rsidR="00AE60C0" w:rsidRDefault="00AE60C0">
    <w:pPr>
      <w:tabs>
        <w:tab w:val="center" w:pos="4819"/>
        <w:tab w:val="right" w:pos="9638"/>
      </w:tabs>
      <w:spacing w:after="0"/>
      <w:rPr>
        <w:sz w:val="20"/>
        <w:szCs w:val="20"/>
      </w:rPr>
    </w:pPr>
    <w:r>
      <w:rPr>
        <w:sz w:val="18"/>
        <w:szCs w:val="18"/>
      </w:rPr>
      <w:t>Udarbejdet af</w:t>
    </w:r>
    <w:r w:rsidR="00B247B4">
      <w:rPr>
        <w:sz w:val="18"/>
        <w:szCs w:val="18"/>
      </w:rPr>
      <w:t xml:space="preserve"> Carsten Landbo-Sørensen</w:t>
    </w:r>
    <w:r>
      <w:rPr>
        <w:sz w:val="18"/>
        <w:szCs w:val="18"/>
      </w:rPr>
      <w:t>, CFU</w:t>
    </w:r>
    <w:r w:rsidR="00B247B4">
      <w:rPr>
        <w:sz w:val="18"/>
        <w:szCs w:val="18"/>
      </w:rPr>
      <w:t>/</w:t>
    </w:r>
    <w:r>
      <w:rPr>
        <w:sz w:val="18"/>
        <w:szCs w:val="18"/>
      </w:rPr>
      <w:t>UC</w:t>
    </w:r>
    <w:r w:rsidR="00B247B4">
      <w:rPr>
        <w:sz w:val="18"/>
        <w:szCs w:val="18"/>
      </w:rPr>
      <w:t>N</w:t>
    </w:r>
    <w:r>
      <w:rPr>
        <w:sz w:val="18"/>
        <w:szCs w:val="18"/>
      </w:rPr>
      <w:t xml:space="preserve">, </w:t>
    </w:r>
    <w:r w:rsidR="00B247B4">
      <w:rPr>
        <w:sz w:val="18"/>
        <w:szCs w:val="18"/>
      </w:rPr>
      <w:t>marts 2018</w:t>
    </w:r>
  </w:p>
  <w:p w:rsidR="00AE60C0" w:rsidRDefault="00B247B4">
    <w:pPr>
      <w:tabs>
        <w:tab w:val="center" w:pos="4819"/>
        <w:tab w:val="right" w:pos="9638"/>
      </w:tabs>
      <w:spacing w:after="0"/>
    </w:pPr>
    <w:r>
      <w:rPr>
        <w:sz w:val="18"/>
        <w:szCs w:val="18"/>
      </w:rPr>
      <w:t>Folketingsvalg 2015</w:t>
    </w:r>
    <w:r w:rsidR="00AE60C0">
      <w:tab/>
    </w:r>
    <w:r w:rsidR="00AE60C0">
      <w:tab/>
    </w:r>
    <w:r w:rsidR="00AE60C0">
      <w:rPr>
        <w:noProof/>
      </w:rPr>
      <w:drawing>
        <wp:inline distT="114300" distB="114300" distL="114300" distR="114300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60C0" w:rsidRDefault="00AE60C0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E1132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C0" w:rsidRDefault="00AE60C0">
      <w:pPr>
        <w:spacing w:after="0"/>
      </w:pPr>
      <w:r>
        <w:separator/>
      </w:r>
    </w:p>
  </w:footnote>
  <w:footnote w:type="continuationSeparator" w:id="0">
    <w:p w:rsidR="00AE60C0" w:rsidRDefault="00AE60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C0" w:rsidRDefault="00AE60C0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r>
      <w:tab/>
    </w:r>
    <w:hyperlink r:id="rId1">
      <w:r>
        <w:rPr>
          <w:color w:val="0000FF"/>
          <w:u w:val="single"/>
        </w:rPr>
        <w:t>http://mitcfu.dk</w:t>
      </w:r>
    </w:hyperlink>
    <w:r>
      <w:rPr>
        <w:color w:val="0000FF"/>
        <w:u w:val="single"/>
      </w:rPr>
      <w:t>/faustnr</w:t>
    </w:r>
    <w:r>
      <w:rPr>
        <w:u w:val="single"/>
      </w:rPr>
      <w:t>-el-</w:t>
    </w:r>
    <w:r>
      <w:rPr>
        <w:color w:val="0000FF"/>
        <w:u w:val="single"/>
      </w:rPr>
      <w:t>tv-idnr.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E60C0" w:rsidRDefault="00AE60C0">
    <w:pPr>
      <w:tabs>
        <w:tab w:val="center" w:pos="4819"/>
        <w:tab w:val="right" w:pos="9638"/>
      </w:tabs>
      <w:spacing w:after="0"/>
      <w:jc w:val="right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61"/>
    <w:rsid w:val="000D33B6"/>
    <w:rsid w:val="001D4061"/>
    <w:rsid w:val="00213494"/>
    <w:rsid w:val="00257DC4"/>
    <w:rsid w:val="00291689"/>
    <w:rsid w:val="002B121F"/>
    <w:rsid w:val="00331485"/>
    <w:rsid w:val="003E77BD"/>
    <w:rsid w:val="004A02BF"/>
    <w:rsid w:val="005E26A3"/>
    <w:rsid w:val="00635589"/>
    <w:rsid w:val="006D2440"/>
    <w:rsid w:val="00717BC2"/>
    <w:rsid w:val="0073146E"/>
    <w:rsid w:val="00776A11"/>
    <w:rsid w:val="00786B44"/>
    <w:rsid w:val="00792264"/>
    <w:rsid w:val="00882B94"/>
    <w:rsid w:val="00945BAF"/>
    <w:rsid w:val="00954999"/>
    <w:rsid w:val="009612E9"/>
    <w:rsid w:val="009E67B8"/>
    <w:rsid w:val="00AC4A23"/>
    <w:rsid w:val="00AE60C0"/>
    <w:rsid w:val="00B247B4"/>
    <w:rsid w:val="00C3602C"/>
    <w:rsid w:val="00D96CF8"/>
    <w:rsid w:val="00DB268C"/>
    <w:rsid w:val="00E11328"/>
    <w:rsid w:val="00E62862"/>
    <w:rsid w:val="00E760B4"/>
    <w:rsid w:val="00F4695E"/>
    <w:rsid w:val="00F8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761BBAD5-E741-4ABF-AE3D-7B1E7A3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Standardskrifttypeiafsnit"/>
    <w:uiPriority w:val="99"/>
    <w:unhideWhenUsed/>
    <w:rsid w:val="00C3602C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247B4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B247B4"/>
  </w:style>
  <w:style w:type="paragraph" w:styleId="Sidefod">
    <w:name w:val="footer"/>
    <w:basedOn w:val="Normal"/>
    <w:link w:val="SidefodTegn"/>
    <w:uiPriority w:val="99"/>
    <w:unhideWhenUsed/>
    <w:rsid w:val="00B247B4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B2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Mat('7760003f-99ae-4c5e-b9e5-f5247d627d65');" TargetMode="External"/><Relationship Id="rId13" Type="http://schemas.openxmlformats.org/officeDocument/2006/relationships/hyperlink" Target="javascript:OpenMat('e95bad55-1410-404b-b2d7-fb75442a3185');" TargetMode="External"/><Relationship Id="rId18" Type="http://schemas.openxmlformats.org/officeDocument/2006/relationships/hyperlink" Target="javascript:OpenMat('18059b7f-26c0-47e9-8345-57f68f1e01f0');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javascript:OpenMat('e272bb79-ef6b-48eb-b63b-6a4ca10c5a5d');" TargetMode="External"/><Relationship Id="rId7" Type="http://schemas.openxmlformats.org/officeDocument/2006/relationships/hyperlink" Target="javascript:OpenMat('5c181d56-6529-4f8e-b905-91a2aef72c9e');" TargetMode="External"/><Relationship Id="rId12" Type="http://schemas.openxmlformats.org/officeDocument/2006/relationships/hyperlink" Target="javascript:OpenMat('8defd94a-c1c8-4dcb-b454-e8bb40851403');" TargetMode="External"/><Relationship Id="rId17" Type="http://schemas.openxmlformats.org/officeDocument/2006/relationships/hyperlink" Target="javascript:OpenMat('3bf7d121-0628-4f81-86be-35bdb93a32ca');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OpenMat('9dd205ab-1182-497a-8fac-4618306df36d');" TargetMode="External"/><Relationship Id="rId20" Type="http://schemas.openxmlformats.org/officeDocument/2006/relationships/hyperlink" Target="javascript:OpenMat('849e8364-24e5-4a8c-aa45-ef0997d872c8');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javascript:OpenMat('3a5305ef-976f-49bb-9a67-371ff580e264');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javascript:OpenMat('6afcb068-21ed-4bcb-bd0f-d47f9e878be7');" TargetMode="External"/><Relationship Id="rId23" Type="http://schemas.openxmlformats.org/officeDocument/2006/relationships/header" Target="header1.xml"/><Relationship Id="rId10" Type="http://schemas.openxmlformats.org/officeDocument/2006/relationships/hyperlink" Target="javascript:OpenMat('b66f579b-450f-4d95-b356-f5d0d6a0feda');" TargetMode="External"/><Relationship Id="rId19" Type="http://schemas.openxmlformats.org/officeDocument/2006/relationships/hyperlink" Target="javascript:OpenMat('98eb1edc-b31d-4a74-a3eb-eadbf53fda76')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OpenMat('0904f12c-f273-45a9-b0cd-b4a727dcc7c5');" TargetMode="External"/><Relationship Id="rId14" Type="http://schemas.openxmlformats.org/officeDocument/2006/relationships/hyperlink" Target="javascript:OpenMat('e6803ad4-dfc1-4758-a8cb-5adf225bf2e1');" TargetMode="External"/><Relationship Id="rId22" Type="http://schemas.openxmlformats.org/officeDocument/2006/relationships/hyperlink" Target="http://hval.dk/mitCFU/MaterialeInfo.aspx?id=14c0b48e-71eb-41c9-8b23-d9656dac30e4&amp;mode=-1&amp;page=1&amp;pageSize=20&amp;search=titel:%20Folketingsvalg%202015&amp;orderby=title&amp;ClassesWithOr=1&amp;index=1&amp;SearchID=30a8ce5e-f566-44fc-961f-8ec0b8d087e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mitcf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1483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Landbo-Sørensen</dc:creator>
  <cp:lastModifiedBy>Carsten Landbo-Sørensen</cp:lastModifiedBy>
  <cp:revision>25</cp:revision>
  <dcterms:created xsi:type="dcterms:W3CDTF">2018-03-15T10:09:00Z</dcterms:created>
  <dcterms:modified xsi:type="dcterms:W3CDTF">2018-03-15T12:39:00Z</dcterms:modified>
</cp:coreProperties>
</file>