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14D324" w14:textId="40AB321C" w:rsidR="00072F39" w:rsidRDefault="00072F39">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072F39" w14:paraId="0FC40689" w14:textId="77777777">
        <w:trPr>
          <w:trHeight w:val="200"/>
        </w:trPr>
        <w:tc>
          <w:tcPr>
            <w:tcW w:w="1555" w:type="dxa"/>
          </w:tcPr>
          <w:p w14:paraId="37F4C0D4" w14:textId="77777777" w:rsidR="00072F39" w:rsidRDefault="000A63C0">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43965A0F" w14:textId="77777777" w:rsidR="00072F39" w:rsidRDefault="000A63C0">
            <w:pPr>
              <w:pBdr>
                <w:top w:val="nil"/>
                <w:left w:val="nil"/>
                <w:bottom w:val="nil"/>
                <w:right w:val="nil"/>
                <w:between w:val="nil"/>
              </w:pBdr>
              <w:rPr>
                <w:b/>
                <w:color w:val="000000"/>
                <w:sz w:val="32"/>
                <w:szCs w:val="32"/>
              </w:rPr>
            </w:pPr>
            <w:r>
              <w:rPr>
                <w:b/>
                <w:sz w:val="32"/>
                <w:szCs w:val="32"/>
              </w:rPr>
              <w:t>Bjørnebarn</w:t>
            </w:r>
          </w:p>
        </w:tc>
        <w:tc>
          <w:tcPr>
            <w:tcW w:w="2262" w:type="dxa"/>
            <w:vMerge w:val="restart"/>
          </w:tcPr>
          <w:p w14:paraId="7A09D181" w14:textId="46558E20" w:rsidR="00072F39" w:rsidRDefault="000A63C0">
            <w:p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14:anchorId="4FAD15EC" wp14:editId="3A53F67F">
                      <wp:simplePos x="0" y="0"/>
                      <wp:positionH relativeFrom="column">
                        <wp:posOffset>298450</wp:posOffset>
                      </wp:positionH>
                      <wp:positionV relativeFrom="paragraph">
                        <wp:posOffset>82550</wp:posOffset>
                      </wp:positionV>
                      <wp:extent cx="927100" cy="891540"/>
                      <wp:effectExtent l="0" t="0" r="25400" b="22860"/>
                      <wp:wrapNone/>
                      <wp:docPr id="1" name="Rektangel 1"/>
                      <wp:cNvGraphicFramePr/>
                      <a:graphic xmlns:a="http://schemas.openxmlformats.org/drawingml/2006/main">
                        <a:graphicData uri="http://schemas.microsoft.com/office/word/2010/wordprocessingShape">
                          <wps:wsp>
                            <wps:cNvSpPr/>
                            <wps:spPr>
                              <a:xfrm>
                                <a:off x="0" y="0"/>
                                <a:ext cx="927100" cy="891540"/>
                              </a:xfrm>
                              <a:prstGeom prst="rect">
                                <a:avLst/>
                              </a:prstGeom>
                              <a:noFill/>
                              <a:ln w="15875" cap="flat" cmpd="sng">
                                <a:solidFill>
                                  <a:srgbClr val="395E89"/>
                                </a:solidFill>
                                <a:prstDash val="dash"/>
                                <a:round/>
                                <a:headEnd type="none" w="sm" len="sm"/>
                                <a:tailEnd type="none" w="sm" len="sm"/>
                              </a:ln>
                            </wps:spPr>
                            <wps:txbx>
                              <w:txbxContent>
                                <w:p w14:paraId="34731559" w14:textId="0DE677B6" w:rsidR="00072F39" w:rsidRDefault="00C53332">
                                  <w:pPr>
                                    <w:spacing w:after="0"/>
                                    <w:textDirection w:val="btLr"/>
                                  </w:pPr>
                                  <w:r>
                                    <w:rPr>
                                      <w:noProof/>
                                    </w:rPr>
                                    <w:drawing>
                                      <wp:inline distT="0" distB="0" distL="0" distR="0" wp14:anchorId="5D8B35A4" wp14:editId="6F35E9E8">
                                        <wp:extent cx="741872" cy="750652"/>
                                        <wp:effectExtent l="0" t="0" r="1270" b="0"/>
                                        <wp:docPr id="10" name="Billede 10"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R Kode"/>
                                                <pic:cNvPicPr>
                                                  <a:picLocks noChangeAspect="1" noChangeArrowheads="1"/>
                                                </pic:cNvPicPr>
                                              </pic:nvPicPr>
                                              <pic:blipFill rotWithShape="1">
                                                <a:blip r:embed="rId7">
                                                  <a:extLst>
                                                    <a:ext uri="{28A0092B-C50C-407E-A947-70E740481C1C}">
                                                      <a14:useLocalDpi xmlns:a14="http://schemas.microsoft.com/office/drawing/2010/main" val="0"/>
                                                    </a:ext>
                                                  </a:extLst>
                                                </a:blip>
                                                <a:srcRect l="26322" t="14657" r="24561" b="12077"/>
                                                <a:stretch/>
                                              </pic:blipFill>
                                              <pic:spPr bwMode="auto">
                                                <a:xfrm>
                                                  <a:off x="0" y="0"/>
                                                  <a:ext cx="747469" cy="7563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D15EC" id="Rektangel 1" o:spid="_x0000_s1026" style="position:absolute;margin-left:23.5pt;margin-top:6.5pt;width:73pt;height:70.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" filled="f" strokecolor="#395e89" strokeweight="1.25pt">
                      <v:stroke dashstyle="dash" startarrowwidth="narrow" startarrowlength="short" endarrowwidth="narrow" endarrowlength="short" joinstyle="round"/>
                      <v:textbox inset="2.53958mm,2.53958mm,2.53958mm,2.53958mm">
                        <w:txbxContent>
                          <w:p w14:paraId="34731559" w14:textId="0DE677B6" w:rsidR="00072F39" w:rsidRDefault="00C53332">
                            <w:pPr>
                              <w:spacing w:after="0"/>
                              <w:textDirection w:val="btLr"/>
                            </w:pPr>
                            <w:r>
                              <w:rPr>
                                <w:noProof/>
                              </w:rPr>
                              <w:drawing>
                                <wp:inline distT="0" distB="0" distL="0" distR="0" wp14:anchorId="5D8B35A4" wp14:editId="6F35E9E8">
                                  <wp:extent cx="741872" cy="750652"/>
                                  <wp:effectExtent l="0" t="0" r="1270" b="0"/>
                                  <wp:docPr id="10" name="Billede 10"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R Kode"/>
                                          <pic:cNvPicPr>
                                            <a:picLocks noChangeAspect="1" noChangeArrowheads="1"/>
                                          </pic:cNvPicPr>
                                        </pic:nvPicPr>
                                        <pic:blipFill rotWithShape="1">
                                          <a:blip r:embed="rId8">
                                            <a:extLst>
                                              <a:ext uri="{28A0092B-C50C-407E-A947-70E740481C1C}">
                                                <a14:useLocalDpi xmlns:a14="http://schemas.microsoft.com/office/drawing/2010/main" val="0"/>
                                              </a:ext>
                                            </a:extLst>
                                          </a:blip>
                                          <a:srcRect l="26322" t="14657" r="24561" b="12077"/>
                                          <a:stretch/>
                                        </pic:blipFill>
                                        <pic:spPr bwMode="auto">
                                          <a:xfrm>
                                            <a:off x="0" y="0"/>
                                            <a:ext cx="747469" cy="7563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5B73CD2" w14:textId="03148C43" w:rsidR="00072F39" w:rsidRDefault="00072F39">
            <w:pPr>
              <w:pBdr>
                <w:top w:val="nil"/>
                <w:left w:val="nil"/>
                <w:bottom w:val="nil"/>
                <w:right w:val="nil"/>
                <w:between w:val="nil"/>
              </w:pBdr>
              <w:rPr>
                <w:color w:val="000000"/>
              </w:rPr>
            </w:pPr>
          </w:p>
          <w:p w14:paraId="41A520FA" w14:textId="77777777" w:rsidR="00072F39" w:rsidRDefault="00072F39">
            <w:pPr>
              <w:pBdr>
                <w:top w:val="nil"/>
                <w:left w:val="nil"/>
                <w:bottom w:val="nil"/>
                <w:right w:val="nil"/>
                <w:between w:val="nil"/>
              </w:pBdr>
              <w:rPr>
                <w:color w:val="000000"/>
              </w:rPr>
            </w:pPr>
          </w:p>
          <w:p w14:paraId="76EEE4BE" w14:textId="77777777" w:rsidR="00072F39" w:rsidRDefault="00072F39">
            <w:pPr>
              <w:pBdr>
                <w:top w:val="nil"/>
                <w:left w:val="nil"/>
                <w:bottom w:val="nil"/>
                <w:right w:val="nil"/>
                <w:between w:val="nil"/>
              </w:pBdr>
              <w:rPr>
                <w:color w:val="000000"/>
              </w:rPr>
            </w:pPr>
          </w:p>
          <w:p w14:paraId="45CA49A1" w14:textId="77777777" w:rsidR="00072F39" w:rsidRDefault="00072F39">
            <w:pPr>
              <w:pBdr>
                <w:top w:val="nil"/>
                <w:left w:val="nil"/>
                <w:bottom w:val="nil"/>
                <w:right w:val="nil"/>
                <w:between w:val="nil"/>
              </w:pBdr>
              <w:rPr>
                <w:color w:val="000000"/>
              </w:rPr>
            </w:pPr>
          </w:p>
          <w:p w14:paraId="7C778205" w14:textId="77777777" w:rsidR="00072F39" w:rsidRDefault="00072F39">
            <w:pPr>
              <w:pBdr>
                <w:top w:val="nil"/>
                <w:left w:val="nil"/>
                <w:bottom w:val="nil"/>
                <w:right w:val="nil"/>
                <w:between w:val="nil"/>
              </w:pBdr>
              <w:rPr>
                <w:color w:val="000000"/>
              </w:rPr>
            </w:pPr>
          </w:p>
        </w:tc>
      </w:tr>
      <w:tr w:rsidR="00072F39" w14:paraId="6D964E9F" w14:textId="77777777">
        <w:trPr>
          <w:trHeight w:val="200"/>
        </w:trPr>
        <w:tc>
          <w:tcPr>
            <w:tcW w:w="1555" w:type="dxa"/>
          </w:tcPr>
          <w:p w14:paraId="6E3B6E0A" w14:textId="77777777" w:rsidR="00072F39" w:rsidRDefault="000A63C0">
            <w:pPr>
              <w:pBdr>
                <w:top w:val="nil"/>
                <w:left w:val="nil"/>
                <w:bottom w:val="nil"/>
                <w:right w:val="nil"/>
                <w:between w:val="nil"/>
              </w:pBdr>
              <w:rPr>
                <w:color w:val="000000"/>
              </w:rPr>
            </w:pPr>
            <w:r>
              <w:rPr>
                <w:color w:val="000000"/>
              </w:rPr>
              <w:t>Tema:</w:t>
            </w:r>
          </w:p>
        </w:tc>
        <w:tc>
          <w:tcPr>
            <w:tcW w:w="5811" w:type="dxa"/>
          </w:tcPr>
          <w:p w14:paraId="78F95F47" w14:textId="77777777" w:rsidR="00072F39" w:rsidRDefault="000A63C0">
            <w:pPr>
              <w:pBdr>
                <w:top w:val="nil"/>
                <w:left w:val="nil"/>
                <w:bottom w:val="nil"/>
                <w:right w:val="nil"/>
                <w:between w:val="nil"/>
              </w:pBdr>
              <w:rPr>
                <w:color w:val="000000"/>
              </w:rPr>
            </w:pPr>
            <w:r>
              <w:t>Litteratur, følelser</w:t>
            </w:r>
          </w:p>
        </w:tc>
        <w:tc>
          <w:tcPr>
            <w:tcW w:w="2262" w:type="dxa"/>
            <w:vMerge/>
          </w:tcPr>
          <w:p w14:paraId="11C92B7E" w14:textId="77777777" w:rsidR="00072F39" w:rsidRDefault="00072F39">
            <w:pPr>
              <w:pBdr>
                <w:top w:val="nil"/>
                <w:left w:val="nil"/>
                <w:bottom w:val="nil"/>
                <w:right w:val="nil"/>
                <w:between w:val="nil"/>
              </w:pBdr>
              <w:rPr>
                <w:color w:val="000000"/>
              </w:rPr>
            </w:pPr>
          </w:p>
        </w:tc>
      </w:tr>
      <w:tr w:rsidR="00072F39" w14:paraId="28AFAC9E" w14:textId="77777777">
        <w:trPr>
          <w:trHeight w:val="200"/>
        </w:trPr>
        <w:tc>
          <w:tcPr>
            <w:tcW w:w="1555" w:type="dxa"/>
          </w:tcPr>
          <w:p w14:paraId="3A531F66" w14:textId="77777777" w:rsidR="00072F39" w:rsidRDefault="000A63C0">
            <w:pPr>
              <w:pBdr>
                <w:top w:val="nil"/>
                <w:left w:val="nil"/>
                <w:bottom w:val="nil"/>
                <w:right w:val="nil"/>
                <w:between w:val="nil"/>
              </w:pBdr>
              <w:rPr>
                <w:color w:val="000000"/>
              </w:rPr>
            </w:pPr>
            <w:r>
              <w:rPr>
                <w:color w:val="000000"/>
              </w:rPr>
              <w:t xml:space="preserve">Fag:  </w:t>
            </w:r>
          </w:p>
        </w:tc>
        <w:tc>
          <w:tcPr>
            <w:tcW w:w="5811" w:type="dxa"/>
          </w:tcPr>
          <w:p w14:paraId="21E86CCA" w14:textId="77777777" w:rsidR="00072F39" w:rsidRDefault="000A63C0">
            <w:pPr>
              <w:pBdr>
                <w:top w:val="nil"/>
                <w:left w:val="nil"/>
                <w:bottom w:val="nil"/>
                <w:right w:val="nil"/>
                <w:between w:val="nil"/>
              </w:pBdr>
              <w:rPr>
                <w:color w:val="000000"/>
              </w:rPr>
            </w:pPr>
            <w:r>
              <w:t>Dansk</w:t>
            </w:r>
          </w:p>
        </w:tc>
        <w:tc>
          <w:tcPr>
            <w:tcW w:w="2262" w:type="dxa"/>
            <w:vMerge/>
          </w:tcPr>
          <w:p w14:paraId="6CA247F6" w14:textId="77777777" w:rsidR="00072F39" w:rsidRDefault="00072F39">
            <w:pPr>
              <w:pBdr>
                <w:top w:val="nil"/>
                <w:left w:val="nil"/>
                <w:bottom w:val="nil"/>
                <w:right w:val="nil"/>
                <w:between w:val="nil"/>
              </w:pBdr>
              <w:rPr>
                <w:color w:val="000000"/>
              </w:rPr>
            </w:pPr>
          </w:p>
        </w:tc>
      </w:tr>
      <w:tr w:rsidR="00072F39" w14:paraId="79096A05" w14:textId="77777777">
        <w:trPr>
          <w:trHeight w:val="200"/>
        </w:trPr>
        <w:tc>
          <w:tcPr>
            <w:tcW w:w="1555" w:type="dxa"/>
          </w:tcPr>
          <w:p w14:paraId="767DF3CD" w14:textId="77777777" w:rsidR="00072F39" w:rsidRDefault="000A63C0">
            <w:pPr>
              <w:pBdr>
                <w:top w:val="nil"/>
                <w:left w:val="nil"/>
                <w:bottom w:val="nil"/>
                <w:right w:val="nil"/>
                <w:between w:val="nil"/>
              </w:pBdr>
              <w:rPr>
                <w:color w:val="000000"/>
              </w:rPr>
            </w:pPr>
            <w:r>
              <w:rPr>
                <w:color w:val="000000"/>
              </w:rPr>
              <w:t>Målgruppe:</w:t>
            </w:r>
          </w:p>
        </w:tc>
        <w:tc>
          <w:tcPr>
            <w:tcW w:w="5811" w:type="dxa"/>
          </w:tcPr>
          <w:p w14:paraId="58FEE779" w14:textId="77777777" w:rsidR="00072F39" w:rsidRDefault="000A63C0">
            <w:pPr>
              <w:pBdr>
                <w:top w:val="nil"/>
                <w:left w:val="nil"/>
                <w:bottom w:val="nil"/>
                <w:right w:val="nil"/>
                <w:between w:val="nil"/>
              </w:pBdr>
              <w:rPr>
                <w:color w:val="000000"/>
              </w:rPr>
            </w:pPr>
            <w:r>
              <w:t>0.-1. klasse</w:t>
            </w:r>
          </w:p>
        </w:tc>
        <w:tc>
          <w:tcPr>
            <w:tcW w:w="2262" w:type="dxa"/>
            <w:vMerge/>
          </w:tcPr>
          <w:p w14:paraId="4602EB4B" w14:textId="77777777" w:rsidR="00072F39" w:rsidRDefault="00072F39">
            <w:pPr>
              <w:pBdr>
                <w:top w:val="nil"/>
                <w:left w:val="nil"/>
                <w:bottom w:val="nil"/>
                <w:right w:val="nil"/>
                <w:between w:val="nil"/>
              </w:pBdr>
              <w:rPr>
                <w:color w:val="000000"/>
              </w:rPr>
            </w:pPr>
          </w:p>
        </w:tc>
      </w:tr>
      <w:tr w:rsidR="00072F39" w14:paraId="60726803" w14:textId="77777777">
        <w:tc>
          <w:tcPr>
            <w:tcW w:w="1555" w:type="dxa"/>
          </w:tcPr>
          <w:p w14:paraId="7935307B" w14:textId="77777777" w:rsidR="00072F39" w:rsidRDefault="00072F39">
            <w:pPr>
              <w:pBdr>
                <w:top w:val="nil"/>
                <w:left w:val="nil"/>
                <w:bottom w:val="nil"/>
                <w:right w:val="nil"/>
                <w:between w:val="nil"/>
              </w:pBdr>
              <w:rPr>
                <w:color w:val="000000"/>
              </w:rPr>
            </w:pPr>
          </w:p>
        </w:tc>
        <w:tc>
          <w:tcPr>
            <w:tcW w:w="5811" w:type="dxa"/>
          </w:tcPr>
          <w:p w14:paraId="0891E9D4" w14:textId="77777777" w:rsidR="00072F39" w:rsidRDefault="00072F39">
            <w:pPr>
              <w:pBdr>
                <w:top w:val="nil"/>
                <w:left w:val="nil"/>
                <w:bottom w:val="nil"/>
                <w:right w:val="nil"/>
                <w:between w:val="nil"/>
              </w:pBdr>
              <w:rPr>
                <w:color w:val="000000"/>
              </w:rPr>
            </w:pPr>
          </w:p>
        </w:tc>
        <w:tc>
          <w:tcPr>
            <w:tcW w:w="2262" w:type="dxa"/>
            <w:vMerge/>
          </w:tcPr>
          <w:p w14:paraId="60C42954" w14:textId="77777777" w:rsidR="00072F39" w:rsidRDefault="00072F39">
            <w:pPr>
              <w:pBdr>
                <w:top w:val="nil"/>
                <w:left w:val="nil"/>
                <w:bottom w:val="nil"/>
                <w:right w:val="nil"/>
                <w:between w:val="nil"/>
              </w:pBdr>
              <w:rPr>
                <w:color w:val="000000"/>
              </w:rPr>
            </w:pPr>
          </w:p>
        </w:tc>
      </w:tr>
      <w:tr w:rsidR="00072F39" w14:paraId="6A2032E1" w14:textId="77777777">
        <w:trPr>
          <w:trHeight w:val="10040"/>
        </w:trPr>
        <w:tc>
          <w:tcPr>
            <w:tcW w:w="1555" w:type="dxa"/>
          </w:tcPr>
          <w:p w14:paraId="200D1588" w14:textId="77777777" w:rsidR="00072F39" w:rsidRDefault="00072F39">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14:paraId="30FFBF19" w14:textId="77777777" w:rsidR="00072F39" w:rsidRDefault="00072F39">
            <w:pPr>
              <w:rPr>
                <w:sz w:val="24"/>
                <w:szCs w:val="24"/>
              </w:rPr>
            </w:pPr>
          </w:p>
          <w:p w14:paraId="5E5300DD" w14:textId="0FA24B27" w:rsidR="00072F39" w:rsidRDefault="000A63C0">
            <w:r>
              <w:rPr>
                <w:b/>
              </w:rPr>
              <w:t>Bog/e-bog:</w:t>
            </w:r>
            <w:r>
              <w:t xml:space="preserve"> Billedbog af Ane Bjørn, Høst &amp; Søn 2020</w:t>
            </w:r>
          </w:p>
          <w:p w14:paraId="315515DF" w14:textId="66D17E48" w:rsidR="00072F39" w:rsidRDefault="00C53332">
            <w:r>
              <w:rPr>
                <w:noProof/>
              </w:rPr>
              <mc:AlternateContent>
                <mc:Choice Requires="wps">
                  <w:drawing>
                    <wp:inline distT="0" distB="0" distL="0" distR="0" wp14:anchorId="55A702DA" wp14:editId="37C11DCB">
                      <wp:extent cx="301625" cy="301625"/>
                      <wp:effectExtent l="0" t="0" r="0" b="0"/>
                      <wp:docPr id="9" name="Rektangel 9" descr="QR K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DF83C" id="Rektangel 9" o:spid="_x0000_s1026" alt="QR Kod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DoYXew9gEAANQDAAAOAAAAAAAAAAAAAAAAAC4CAABkcnMv&#10;ZTJvRG9jLnhtbFBLAQItABQABgAIAAAAIQBoNpdo2gAAAAMBAAAPAAAAAAAAAAAAAAAAAFAEAABk&#10;cnMvZG93bnJldi54bWxQSwUGAAAAAAQABADzAAAAVwUAAAAA&#10;" filled="f" stroked="f">
                      <o:lock v:ext="edit" aspectratio="t"/>
                      <w10:anchorlock/>
                    </v:rect>
                  </w:pict>
                </mc:Fallback>
              </mc:AlternateContent>
            </w:r>
          </w:p>
          <w:p w14:paraId="2834E1F5" w14:textId="77777777" w:rsidR="00072F39" w:rsidRDefault="000A63C0">
            <w:r>
              <w:t>Vejledningen giver et bud på, hvordan man kan arbejde med billedbogen i indskolingen (0.-1. klasse). Bogen har nogle meget smukke illustrationer, som har stor relevans for forståelsen af bogen.</w:t>
            </w:r>
          </w:p>
          <w:p w14:paraId="0FCD3498" w14:textId="77777777" w:rsidR="00072F39" w:rsidRDefault="000A63C0">
            <w:r>
              <w:t xml:space="preserve">Vejledningen fokuserer på </w:t>
            </w:r>
            <w:r>
              <w:rPr>
                <w:i/>
              </w:rPr>
              <w:t>før</w:t>
            </w:r>
            <w:r>
              <w:t xml:space="preserve">, </w:t>
            </w:r>
            <w:r>
              <w:rPr>
                <w:i/>
              </w:rPr>
              <w:t xml:space="preserve">under </w:t>
            </w:r>
            <w:r>
              <w:t xml:space="preserve">og </w:t>
            </w:r>
            <w:r>
              <w:rPr>
                <w:i/>
              </w:rPr>
              <w:t xml:space="preserve">efter </w:t>
            </w:r>
            <w:r>
              <w:t>læsningen.</w:t>
            </w:r>
          </w:p>
          <w:p w14:paraId="4E6774B9" w14:textId="77777777" w:rsidR="00072F39" w:rsidRDefault="00072F39"/>
          <w:p w14:paraId="71F5BE50" w14:textId="77777777" w:rsidR="00072F39" w:rsidRDefault="000A63C0">
            <w:pPr>
              <w:rPr>
                <w:b/>
                <w:color w:val="1D266B"/>
                <w:sz w:val="32"/>
                <w:szCs w:val="32"/>
              </w:rPr>
            </w:pPr>
            <w:r>
              <w:rPr>
                <w:b/>
                <w:color w:val="1D266B"/>
                <w:sz w:val="32"/>
                <w:szCs w:val="32"/>
              </w:rPr>
              <w:t>Faglig relevans/kompetenceområder</w:t>
            </w:r>
          </w:p>
          <w:p w14:paraId="7B92EC7C" w14:textId="77777777" w:rsidR="00072F39" w:rsidRDefault="000A63C0">
            <w:r>
              <w:t xml:space="preserve">Undervisningsideerne til Bjørnebarn tager udgangspunkt i kompetenceområderne </w:t>
            </w:r>
            <w:r>
              <w:rPr>
                <w:b/>
              </w:rPr>
              <w:t xml:space="preserve">Fortolkning </w:t>
            </w:r>
            <w:r>
              <w:t xml:space="preserve">og </w:t>
            </w:r>
            <w:r>
              <w:rPr>
                <w:b/>
              </w:rPr>
              <w:t>Kommunikation</w:t>
            </w:r>
            <w:r>
              <w:t>. Der tages udgangspunkt i følgende færdigheds- og vidensområder:</w:t>
            </w:r>
          </w:p>
          <w:p w14:paraId="4E8740C4" w14:textId="77777777" w:rsidR="00072F39" w:rsidRDefault="000A63C0">
            <w:r>
              <w:t>Fortolkning: Oplevelse og indlevelse, Fortolkning og Vurdering</w:t>
            </w:r>
          </w:p>
          <w:p w14:paraId="35CC7273" w14:textId="77777777" w:rsidR="00072F39" w:rsidRDefault="000A63C0">
            <w:r>
              <w:t>Kommunikation: Krop og drama</w:t>
            </w:r>
          </w:p>
          <w:p w14:paraId="7F4F780C" w14:textId="77777777" w:rsidR="00072F39" w:rsidRDefault="000A63C0">
            <w:pPr>
              <w:spacing w:before="240"/>
              <w:rPr>
                <w:b/>
                <w:color w:val="1D266B"/>
                <w:sz w:val="32"/>
                <w:szCs w:val="32"/>
              </w:rPr>
            </w:pPr>
            <w:r>
              <w:rPr>
                <w:b/>
                <w:color w:val="1D266B"/>
                <w:sz w:val="32"/>
                <w:szCs w:val="32"/>
              </w:rPr>
              <w:t>Ideer til undervisningen</w:t>
            </w:r>
          </w:p>
          <w:p w14:paraId="26BD4F22" w14:textId="77777777" w:rsidR="00072F39" w:rsidRDefault="000A63C0">
            <w:pPr>
              <w:pBdr>
                <w:top w:val="nil"/>
                <w:left w:val="nil"/>
                <w:bottom w:val="nil"/>
                <w:right w:val="nil"/>
                <w:between w:val="nil"/>
              </w:pBdr>
              <w:spacing w:after="200"/>
            </w:pPr>
            <w:r>
              <w:rPr>
                <w:b/>
                <w:sz w:val="26"/>
                <w:szCs w:val="26"/>
              </w:rPr>
              <w:t>Før du læser</w:t>
            </w:r>
            <w:r>
              <w:rPr>
                <w:b/>
                <w:sz w:val="26"/>
                <w:szCs w:val="26"/>
              </w:rPr>
              <w:br/>
            </w:r>
            <w:r>
              <w:rPr>
                <w:b/>
              </w:rPr>
              <w:t>Smag på litteraturen</w:t>
            </w:r>
            <w:r>
              <w:rPr>
                <w:b/>
              </w:rPr>
              <w:br/>
            </w:r>
            <w:r>
              <w:t>Aktivitet: At være en bjørn</w:t>
            </w:r>
            <w:r>
              <w:br/>
              <w:t xml:space="preserve">Hvordan går en bjørn? Hvad siger en bjørn? På klassen taler I om bjørne, og hvad de gør. </w:t>
            </w:r>
            <w:r>
              <w:br/>
              <w:t xml:space="preserve">Drys nu tryllestøv over klassen og fortæl dem, at de nu alle er blevet bjørne. Bjørne kan ikke tale. Lad eleverne gå rundt mellem hinanden som bjørne (gå eventuelt udenfor så I har mere plads). </w:t>
            </w:r>
          </w:p>
          <w:p w14:paraId="47919F0C" w14:textId="77777777" w:rsidR="00072F39" w:rsidRDefault="000A63C0">
            <w:pPr>
              <w:pBdr>
                <w:top w:val="nil"/>
                <w:left w:val="nil"/>
                <w:bottom w:val="nil"/>
                <w:right w:val="nil"/>
                <w:between w:val="nil"/>
              </w:pBdr>
              <w:spacing w:after="200"/>
            </w:pPr>
            <w:r>
              <w:rPr>
                <w:b/>
              </w:rPr>
              <w:t>Samtale på klassen</w:t>
            </w:r>
            <w:r>
              <w:rPr>
                <w:b/>
              </w:rPr>
              <w:br/>
            </w:r>
            <w:r>
              <w:t>Spørgsmål til refleksion:</w:t>
            </w:r>
            <w:r>
              <w:br/>
              <w:t xml:space="preserve">- Hvordan kommunikerer bjørne? </w:t>
            </w:r>
            <w:r>
              <w:br/>
              <w:t>- Hvordan kan man få et budskab igennem til en anden bjørn? Hvordan får man sit budskab igennem til en ven eller forældre? - Hvad er forskellen? (Note: Eleverne kommer forhåbentlig frem til, at hvis man er en bjørn, så kan man ikke fortælle, hvad der sker eller hvordan man har det, fordi bjørnen ikke har noget sprog.)</w:t>
            </w:r>
          </w:p>
          <w:p w14:paraId="388F6514" w14:textId="77777777" w:rsidR="00072F39" w:rsidRDefault="000A63C0">
            <w:pPr>
              <w:pBdr>
                <w:top w:val="nil"/>
                <w:left w:val="nil"/>
                <w:bottom w:val="nil"/>
                <w:right w:val="nil"/>
                <w:between w:val="nil"/>
              </w:pBdr>
              <w:spacing w:after="200"/>
            </w:pPr>
            <w:r>
              <w:t xml:space="preserve">Er der tidspunkter, hvor I tænker, at det kunne være rart at være en bjørn? </w:t>
            </w:r>
            <w:r>
              <w:br/>
              <w:t>Kan man opleve noget, hvor man måske føler sig som en bjørn - eller har brug for at føle sig som en bjørn?</w:t>
            </w:r>
          </w:p>
          <w:p w14:paraId="7025824F" w14:textId="77777777" w:rsidR="00072F39" w:rsidRDefault="000A63C0">
            <w:pPr>
              <w:spacing w:after="200"/>
            </w:pPr>
            <w:r>
              <w:t>Kig på forsiden af bogen. Hvad tænker I, når I ser forsiden? Hvad tror I, bogen handler om?</w:t>
            </w:r>
            <w:r>
              <w:br/>
              <w:t xml:space="preserve">Læs bagsideteksten højt. Passede det med, hvad I gættede på historien handler om? </w:t>
            </w:r>
            <w:r>
              <w:lastRenderedPageBreak/>
              <w:t>Hvad for en historie tror I, at I skal høre?</w:t>
            </w:r>
          </w:p>
          <w:p w14:paraId="6A050CEE" w14:textId="77777777" w:rsidR="00072F39" w:rsidRDefault="000A63C0">
            <w:pPr>
              <w:spacing w:after="200"/>
            </w:pPr>
            <w:r>
              <w:rPr>
                <w:b/>
                <w:sz w:val="26"/>
                <w:szCs w:val="26"/>
              </w:rPr>
              <w:t>Under læsningen</w:t>
            </w:r>
            <w:r>
              <w:rPr>
                <w:b/>
                <w:sz w:val="26"/>
                <w:szCs w:val="26"/>
              </w:rPr>
              <w:br/>
            </w:r>
            <w:r>
              <w:rPr>
                <w:b/>
              </w:rPr>
              <w:t>Første læsning</w:t>
            </w:r>
            <w:r>
              <w:rPr>
                <w:b/>
              </w:rPr>
              <w:br/>
            </w:r>
            <w:r>
              <w:t xml:space="preserve">Når man læser billedbøger, vælger man ofte at læse teksten højt før eleverne ser illustrationerne. I denne bog vil jeg anbefale at gøre det modsatte, dvs. gennemgå illustrationerne før teksten læses. ‘Læs’ derfor bogen ved at kigge på illustrationerne. Undgå så vidt det er muligt at læse teksten. Tal for hvert opslag om hvad der kan ses på opslaget, og hvad historien mon handler om. </w:t>
            </w:r>
          </w:p>
          <w:p w14:paraId="5ECDE698" w14:textId="77777777" w:rsidR="00072F39" w:rsidRDefault="000A63C0">
            <w:pPr>
              <w:pBdr>
                <w:top w:val="nil"/>
                <w:left w:val="nil"/>
                <w:bottom w:val="nil"/>
                <w:right w:val="nil"/>
                <w:between w:val="nil"/>
              </w:pBdr>
              <w:spacing w:after="200"/>
            </w:pPr>
            <w:r>
              <w:rPr>
                <w:b/>
              </w:rPr>
              <w:t>Anden læsning</w:t>
            </w:r>
            <w:r>
              <w:br/>
              <w:t>Læs nu bogen højt. Læreren læser og eleverne følger med i bogen, så de får koblet tekst til de billeder, som de gennemgik tidligere. De skal lytte uden afbrydelser.</w:t>
            </w:r>
          </w:p>
          <w:p w14:paraId="1C1430C9" w14:textId="77777777" w:rsidR="00072F39" w:rsidRDefault="000A63C0">
            <w:r>
              <w:t>Efter læsning samtale på klassen om de to læsninger:</w:t>
            </w:r>
          </w:p>
          <w:p w14:paraId="4DA04125" w14:textId="77777777" w:rsidR="00072F39" w:rsidRDefault="000A63C0">
            <w:pPr>
              <w:numPr>
                <w:ilvl w:val="0"/>
                <w:numId w:val="1"/>
              </w:numPr>
            </w:pPr>
            <w:r>
              <w:t>Hvordan passede første læsning og anden læsning sammen? Havde vi ‘gættet’ rigtigt, eller?</w:t>
            </w:r>
          </w:p>
          <w:p w14:paraId="17F01624" w14:textId="77777777" w:rsidR="00072F39" w:rsidRDefault="000A63C0">
            <w:pPr>
              <w:numPr>
                <w:ilvl w:val="0"/>
                <w:numId w:val="1"/>
              </w:numPr>
            </w:pPr>
            <w:r>
              <w:t>Var der noget I blev overrasket over?</w:t>
            </w:r>
          </w:p>
          <w:p w14:paraId="708E138E" w14:textId="77777777" w:rsidR="00072F39" w:rsidRDefault="000A63C0">
            <w:pPr>
              <w:numPr>
                <w:ilvl w:val="0"/>
                <w:numId w:val="1"/>
              </w:numPr>
            </w:pPr>
            <w:r>
              <w:t>Var der noget I ikke forstod?</w:t>
            </w:r>
          </w:p>
          <w:p w14:paraId="15911C6F" w14:textId="77777777" w:rsidR="00072F39" w:rsidRDefault="000A63C0">
            <w:pPr>
              <w:numPr>
                <w:ilvl w:val="0"/>
                <w:numId w:val="1"/>
              </w:numPr>
            </w:pPr>
            <w:r>
              <w:t>Hvad synes I om historien?</w:t>
            </w:r>
          </w:p>
          <w:p w14:paraId="7AFC8CE3" w14:textId="77777777" w:rsidR="00072F39" w:rsidRDefault="000A63C0">
            <w:r>
              <w:t xml:space="preserve">Lad eleverne tale sammen 2-og-2 inden opsamling på klassen, så alle får mulighed for at tænke og svare på spørgsmålene.  </w:t>
            </w:r>
            <w:r>
              <w:br/>
              <w:t>Læs eventuelt bogen højt igen igen.</w:t>
            </w:r>
          </w:p>
          <w:p w14:paraId="45B5D401" w14:textId="77777777" w:rsidR="00072F39" w:rsidRDefault="00072F39"/>
          <w:p w14:paraId="6B9307CC" w14:textId="77777777" w:rsidR="00072F39" w:rsidRDefault="000A63C0">
            <w:r>
              <w:rPr>
                <w:b/>
                <w:sz w:val="26"/>
                <w:szCs w:val="26"/>
              </w:rPr>
              <w:t>Efter læsningen</w:t>
            </w:r>
            <w:r>
              <w:rPr>
                <w:b/>
                <w:sz w:val="26"/>
                <w:szCs w:val="26"/>
              </w:rPr>
              <w:br/>
            </w:r>
            <w:r>
              <w:t>Diskuter nedenstående spørgsmål på klassen.</w:t>
            </w:r>
          </w:p>
          <w:p w14:paraId="029F0A5C" w14:textId="77777777" w:rsidR="00072F39" w:rsidRDefault="000A63C0">
            <w:pPr>
              <w:numPr>
                <w:ilvl w:val="0"/>
                <w:numId w:val="2"/>
              </w:numPr>
            </w:pPr>
            <w:r>
              <w:t>Hvad ved vi om Gro?</w:t>
            </w:r>
          </w:p>
          <w:p w14:paraId="2A5D189B" w14:textId="77777777" w:rsidR="00072F39" w:rsidRDefault="000A63C0">
            <w:pPr>
              <w:numPr>
                <w:ilvl w:val="0"/>
                <w:numId w:val="2"/>
              </w:numPr>
            </w:pPr>
            <w:r>
              <w:t>Hvorfor bliver Gro en bjørn?</w:t>
            </w:r>
          </w:p>
          <w:p w14:paraId="5085BA17" w14:textId="77777777" w:rsidR="00072F39" w:rsidRDefault="000A63C0">
            <w:pPr>
              <w:numPr>
                <w:ilvl w:val="0"/>
                <w:numId w:val="2"/>
              </w:numPr>
            </w:pPr>
            <w:r>
              <w:t>Hvad sker der i mødet mellem bjørnen og ulven?</w:t>
            </w:r>
          </w:p>
          <w:p w14:paraId="3540F5A6" w14:textId="77777777" w:rsidR="00072F39" w:rsidRDefault="000A63C0">
            <w:pPr>
              <w:numPr>
                <w:ilvl w:val="0"/>
                <w:numId w:val="2"/>
              </w:numPr>
            </w:pPr>
            <w:r>
              <w:t>Hvad er der sket for ulven? Hvordan bliver han hjulpet videre?</w:t>
            </w:r>
          </w:p>
          <w:p w14:paraId="181CAD5C" w14:textId="77777777" w:rsidR="00072F39" w:rsidRDefault="000A63C0">
            <w:pPr>
              <w:numPr>
                <w:ilvl w:val="0"/>
                <w:numId w:val="2"/>
              </w:numPr>
            </w:pPr>
            <w:r>
              <w:t>Hvad sker der for Gro, efter hun har hjulpet Nor?</w:t>
            </w:r>
          </w:p>
          <w:p w14:paraId="1F3363E9" w14:textId="77777777" w:rsidR="00072F39" w:rsidRDefault="000A63C0">
            <w:r>
              <w:t xml:space="preserve"> </w:t>
            </w:r>
          </w:p>
          <w:p w14:paraId="118CB20C" w14:textId="5B3A4CC6" w:rsidR="00072F39" w:rsidRDefault="000A63C0">
            <w:pPr>
              <w:pBdr>
                <w:top w:val="nil"/>
                <w:left w:val="nil"/>
                <w:bottom w:val="nil"/>
                <w:right w:val="nil"/>
                <w:between w:val="nil"/>
              </w:pBdr>
              <w:spacing w:after="200"/>
            </w:pPr>
            <w:r>
              <w:t>Vend Aidan Chambers 4 litteraturspørgsmål:</w:t>
            </w:r>
            <w:r>
              <w:br/>
              <w:t>- Var der noget du kunne lide i bogen?</w:t>
            </w:r>
            <w:r>
              <w:br/>
              <w:t>- Var der noget du ikke kunne lide i bogen?</w:t>
            </w:r>
            <w:r>
              <w:br/>
              <w:t>- Var der noget der undrede dig?</w:t>
            </w:r>
            <w:r>
              <w:br/>
              <w:t>- Var der noget, som mindede dig om andre bøger eller film?</w:t>
            </w:r>
          </w:p>
          <w:p w14:paraId="5D972603" w14:textId="77777777" w:rsidR="00072F39" w:rsidRDefault="000A63C0">
            <w:pPr>
              <w:pBdr>
                <w:top w:val="nil"/>
                <w:left w:val="nil"/>
                <w:bottom w:val="nil"/>
                <w:right w:val="nil"/>
                <w:between w:val="nil"/>
              </w:pBdr>
              <w:spacing w:after="200"/>
            </w:pPr>
            <w:r>
              <w:rPr>
                <w:b/>
              </w:rPr>
              <w:t>Kreativ opgave (evt. i samarbejde med billedkunst):</w:t>
            </w:r>
            <w:r>
              <w:br/>
              <w:t>Samtale på klassen:</w:t>
            </w:r>
            <w:r>
              <w:br/>
              <w:t>- Har I prøvet at have det ligesom Gro? Hvilke oplevelser/ting kan få jer til at blive en bjørn? Hvilket dyr vil I blive til, hvis I blev forvandlet, når I blev vrede eller kede af det?</w:t>
            </w:r>
            <w:r>
              <w:br/>
              <w:t xml:space="preserve">Opgave: Lav en flot tegning der viser, hvordan du oplever det, når du bliver drillet/bliver ked af det/bliver vred/osv. Fortæl din makker eller gruppe om din tegning og hvad der sker. </w:t>
            </w:r>
            <w:r>
              <w:br/>
              <w:t xml:space="preserve">Tegningerne hænges op i klassen. Har nogen lyst til at præsentere deres tegning på klassen, kan man med fordel gøre det. </w:t>
            </w:r>
          </w:p>
          <w:p w14:paraId="0A9A2F03" w14:textId="77777777" w:rsidR="00072F39" w:rsidRDefault="000A63C0">
            <w:pPr>
              <w:pBdr>
                <w:top w:val="nil"/>
                <w:left w:val="nil"/>
                <w:bottom w:val="nil"/>
                <w:right w:val="nil"/>
                <w:between w:val="nil"/>
              </w:pBdr>
              <w:spacing w:after="200"/>
            </w:pPr>
            <w:r>
              <w:rPr>
                <w:b/>
              </w:rPr>
              <w:t>Spørgsmål til refleksion</w:t>
            </w:r>
            <w:r>
              <w:t xml:space="preserve"> </w:t>
            </w:r>
            <w:r>
              <w:br/>
              <w:t>Tænk på opgaven hvor vi var bjørne og den kreative opgave:</w:t>
            </w:r>
            <w:r>
              <w:br/>
            </w:r>
            <w:r>
              <w:lastRenderedPageBreak/>
              <w:t xml:space="preserve">Er det en god ide, at forvandle sig til en bjørn eller lignende, når man bliver vred/ked af det? Hvorfor/Hvorfor ikke? </w:t>
            </w:r>
            <w:r>
              <w:br/>
              <w:t>Kan man gøre noget andet i stedet for? Hvis ja, hvad - hvis nej, hvorfor ikke?</w:t>
            </w:r>
          </w:p>
          <w:p w14:paraId="580A4B79" w14:textId="77777777" w:rsidR="00072F39" w:rsidRDefault="000A63C0">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1DFE4271" w14:textId="6E78BAA1" w:rsidR="00072F39" w:rsidRDefault="000A63C0">
            <w:r>
              <w:t xml:space="preserve">Hunden Ib - Ib er ret sur, </w:t>
            </w:r>
            <w:hyperlink r:id="rId9">
              <w:r>
                <w:rPr>
                  <w:color w:val="1155CC"/>
                  <w:u w:val="single"/>
                </w:rPr>
                <w:t>http://mitcfu.dk/TV0000114689</w:t>
              </w:r>
            </w:hyperlink>
            <w:r>
              <w:t xml:space="preserve"> </w:t>
            </w:r>
          </w:p>
          <w:p w14:paraId="3E47A897" w14:textId="289C9672" w:rsidR="00072F39" w:rsidRDefault="000A63C0">
            <w:r>
              <w:t xml:space="preserve">Luk op Luk i - VRED, </w:t>
            </w:r>
            <w:hyperlink r:id="rId10">
              <w:r>
                <w:rPr>
                  <w:color w:val="1155CC"/>
                  <w:u w:val="single"/>
                </w:rPr>
                <w:t>http://mitcfu.dk/TV0000110547</w:t>
              </w:r>
            </w:hyperlink>
          </w:p>
          <w:p w14:paraId="5E1B83E4" w14:textId="1A4452E2" w:rsidR="00072F39" w:rsidRDefault="000A63C0">
            <w:r>
              <w:t xml:space="preserve">Inderst inde, </w:t>
            </w:r>
            <w:hyperlink r:id="rId11">
              <w:r>
                <w:rPr>
                  <w:color w:val="1155CC"/>
                  <w:u w:val="single"/>
                </w:rPr>
                <w:t>http://mitcfu.dk/CFUFILM1102815</w:t>
              </w:r>
            </w:hyperlink>
          </w:p>
          <w:p w14:paraId="609FB644" w14:textId="4A2C55CF" w:rsidR="00072F39" w:rsidRDefault="000A63C0">
            <w:r>
              <w:t xml:space="preserve">Frøken Ignora eksploderer, </w:t>
            </w:r>
            <w:hyperlink r:id="rId12">
              <w:r>
                <w:rPr>
                  <w:color w:val="1155CC"/>
                  <w:u w:val="single"/>
                </w:rPr>
                <w:t>http://mitcfu.dk/24191478</w:t>
              </w:r>
            </w:hyperlink>
            <w:r>
              <w:t xml:space="preserve">   </w:t>
            </w:r>
          </w:p>
        </w:tc>
      </w:tr>
    </w:tbl>
    <w:p w14:paraId="704CDC51" w14:textId="77777777" w:rsidR="00072F39" w:rsidRDefault="00072F39"/>
    <w:sectPr w:rsidR="00072F39">
      <w:headerReference w:type="default" r:id="rId13"/>
      <w:footerReference w:type="default" r:id="rId14"/>
      <w:pgSz w:w="11906" w:h="16838"/>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DE36" w14:textId="77777777" w:rsidR="00FA391D" w:rsidRDefault="00FA391D">
      <w:pPr>
        <w:spacing w:after="0"/>
      </w:pPr>
      <w:r>
        <w:separator/>
      </w:r>
    </w:p>
  </w:endnote>
  <w:endnote w:type="continuationSeparator" w:id="0">
    <w:p w14:paraId="0D2CDD11" w14:textId="77777777" w:rsidR="00FA391D" w:rsidRDefault="00FA3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884E" w14:textId="77777777" w:rsidR="00072F39" w:rsidRDefault="00FA391D">
    <w:pPr>
      <w:pBdr>
        <w:top w:val="nil"/>
        <w:left w:val="nil"/>
        <w:bottom w:val="nil"/>
        <w:right w:val="nil"/>
        <w:between w:val="nil"/>
      </w:pBdr>
      <w:tabs>
        <w:tab w:val="center" w:pos="4819"/>
        <w:tab w:val="right" w:pos="9638"/>
      </w:tabs>
      <w:spacing w:after="0"/>
      <w:rPr>
        <w:color w:val="000000"/>
      </w:rPr>
    </w:pPr>
    <w:r>
      <w:pict w14:anchorId="55E9AA31">
        <v:rect id="_x0000_i1026" style="width:0;height:1.5pt" o:hralign="center" o:hrstd="t" o:hr="t" fillcolor="#a0a0a0" stroked="f"/>
      </w:pict>
    </w:r>
  </w:p>
  <w:p w14:paraId="50F70EA6" w14:textId="77777777" w:rsidR="00072F39" w:rsidRDefault="000A63C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Susanne Christensen</w:t>
    </w:r>
    <w:r>
      <w:rPr>
        <w:color w:val="000000"/>
        <w:sz w:val="18"/>
        <w:szCs w:val="18"/>
      </w:rPr>
      <w:t xml:space="preserve">, CFU UCN, </w:t>
    </w:r>
    <w:r>
      <w:rPr>
        <w:sz w:val="18"/>
        <w:szCs w:val="18"/>
      </w:rPr>
      <w:t>august 2020</w:t>
    </w:r>
  </w:p>
  <w:p w14:paraId="30F9C8F4" w14:textId="77777777" w:rsidR="00072F39" w:rsidRDefault="000A63C0">
    <w:pPr>
      <w:pBdr>
        <w:top w:val="nil"/>
        <w:left w:val="nil"/>
        <w:bottom w:val="nil"/>
        <w:right w:val="nil"/>
        <w:between w:val="nil"/>
      </w:pBdr>
      <w:tabs>
        <w:tab w:val="center" w:pos="4819"/>
        <w:tab w:val="right" w:pos="9638"/>
      </w:tabs>
      <w:spacing w:after="0"/>
    </w:pPr>
    <w:r>
      <w:rPr>
        <w:sz w:val="18"/>
        <w:szCs w:val="18"/>
      </w:rPr>
      <w:t>Bjørnebarn af Ane Bjørn</w:t>
    </w:r>
    <w:r>
      <w:tab/>
    </w:r>
    <w:r>
      <w:tab/>
    </w:r>
    <w:r>
      <w:rPr>
        <w:noProof/>
      </w:rPr>
      <w:drawing>
        <wp:inline distT="114300" distB="114300" distL="114300" distR="114300" wp14:anchorId="0032FA03" wp14:editId="3EAE0142">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799EF986" w14:textId="7948A3A8" w:rsidR="00072F39" w:rsidRDefault="000A63C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F16D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B8BD" w14:textId="77777777" w:rsidR="00FA391D" w:rsidRDefault="00FA391D">
      <w:pPr>
        <w:spacing w:after="0"/>
      </w:pPr>
      <w:r>
        <w:separator/>
      </w:r>
    </w:p>
  </w:footnote>
  <w:footnote w:type="continuationSeparator" w:id="0">
    <w:p w14:paraId="327FAB10" w14:textId="77777777" w:rsidR="00FA391D" w:rsidRDefault="00FA39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1195" w14:textId="76E3A9C9" w:rsidR="00072F39" w:rsidRDefault="000A63C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1155CC"/>
          <w:u w:val="single"/>
        </w:rPr>
        <w:t>http://mitcfu.dk/4630154</w:t>
      </w:r>
    </w:hyperlink>
    <w:r>
      <w:rPr>
        <w:noProof/>
      </w:rPr>
      <w:drawing>
        <wp:anchor distT="0" distB="0" distL="114300" distR="114300" simplePos="0" relativeHeight="251658240" behindDoc="0" locked="0" layoutInCell="1" hidden="0" allowOverlap="1" wp14:anchorId="31D83C5A" wp14:editId="4F90262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36642A">
      <w:rPr>
        <w:color w:val="1155CC"/>
        <w:u w:val="single"/>
      </w:rPr>
      <w:t>4</w:t>
    </w:r>
  </w:p>
  <w:p w14:paraId="6A81539F" w14:textId="77777777" w:rsidR="00072F39" w:rsidRDefault="00FA391D">
    <w:pPr>
      <w:pBdr>
        <w:top w:val="nil"/>
        <w:left w:val="nil"/>
        <w:bottom w:val="nil"/>
        <w:right w:val="nil"/>
        <w:between w:val="nil"/>
      </w:pBdr>
      <w:tabs>
        <w:tab w:val="center" w:pos="4819"/>
        <w:tab w:val="right" w:pos="9638"/>
      </w:tabs>
      <w:spacing w:after="0"/>
      <w:jc w:val="right"/>
      <w:rPr>
        <w:color w:val="000000"/>
      </w:rPr>
    </w:pPr>
    <w:r>
      <w:pict w14:anchorId="6813AD3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50C7"/>
    <w:multiLevelType w:val="multilevel"/>
    <w:tmpl w:val="4F3C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8F0DA9"/>
    <w:multiLevelType w:val="multilevel"/>
    <w:tmpl w:val="63120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39"/>
    <w:rsid w:val="00072F39"/>
    <w:rsid w:val="000A63C0"/>
    <w:rsid w:val="0036642A"/>
    <w:rsid w:val="00784094"/>
    <w:rsid w:val="007A52B8"/>
    <w:rsid w:val="00B108E1"/>
    <w:rsid w:val="00C53332"/>
    <w:rsid w:val="00CA0FFE"/>
    <w:rsid w:val="00EF4D27"/>
    <w:rsid w:val="00F12D22"/>
    <w:rsid w:val="00F16DE2"/>
    <w:rsid w:val="00FA39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0753"/>
  <w15:docId w15:val="{A94BBEEC-7645-4BF3-A084-2D038A2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36642A"/>
    <w:pPr>
      <w:tabs>
        <w:tab w:val="center" w:pos="4819"/>
        <w:tab w:val="right" w:pos="9638"/>
      </w:tabs>
      <w:spacing w:after="0"/>
    </w:pPr>
  </w:style>
  <w:style w:type="character" w:customStyle="1" w:styleId="SidehovedTegn">
    <w:name w:val="Sidehoved Tegn"/>
    <w:basedOn w:val="Standardskrifttypeiafsnit"/>
    <w:link w:val="Sidehoved"/>
    <w:uiPriority w:val="99"/>
    <w:rsid w:val="0036642A"/>
  </w:style>
  <w:style w:type="paragraph" w:styleId="Sidefod">
    <w:name w:val="footer"/>
    <w:basedOn w:val="Normal"/>
    <w:link w:val="SidefodTegn"/>
    <w:uiPriority w:val="99"/>
    <w:unhideWhenUsed/>
    <w:rsid w:val="0036642A"/>
    <w:pPr>
      <w:tabs>
        <w:tab w:val="center" w:pos="4819"/>
        <w:tab w:val="right" w:pos="9638"/>
      </w:tabs>
      <w:spacing w:after="0"/>
    </w:pPr>
  </w:style>
  <w:style w:type="character" w:customStyle="1" w:styleId="SidefodTegn">
    <w:name w:val="Sidefod Tegn"/>
    <w:basedOn w:val="Standardskrifttypeiafsnit"/>
    <w:link w:val="Sidefod"/>
    <w:uiPriority w:val="99"/>
    <w:rsid w:val="0036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tcfu.dk/241914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cfu.dk/CFUFILM11028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tcfu.dk/TV0000110547" TargetMode="External"/><Relationship Id="rId4" Type="http://schemas.openxmlformats.org/officeDocument/2006/relationships/webSettings" Target="webSettings.xml"/><Relationship Id="rId9" Type="http://schemas.openxmlformats.org/officeDocument/2006/relationships/hyperlink" Target="http://mitcfu.dk/TV00001146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463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Preisler Nørgaard</dc:creator>
  <cp:lastModifiedBy>Karin Abrahamsen (KAAB) | VIA</cp:lastModifiedBy>
  <cp:revision>2</cp:revision>
  <cp:lastPrinted>2020-08-27T12:48:00Z</cp:lastPrinted>
  <dcterms:created xsi:type="dcterms:W3CDTF">2020-08-27T13:04:00Z</dcterms:created>
  <dcterms:modified xsi:type="dcterms:W3CDTF">2020-08-27T13:04:00Z</dcterms:modified>
</cp:coreProperties>
</file>