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61D9C" w14:textId="5D834CD8" w:rsidR="000D7F2C" w:rsidRDefault="000D7F2C">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0D7F2C" w14:paraId="499E46B5" w14:textId="77777777">
        <w:trPr>
          <w:trHeight w:val="200"/>
        </w:trPr>
        <w:tc>
          <w:tcPr>
            <w:tcW w:w="1555" w:type="dxa"/>
          </w:tcPr>
          <w:p w14:paraId="4B4ACF33" w14:textId="77777777" w:rsidR="000D7F2C" w:rsidRDefault="00CA7F35">
            <w:pPr>
              <w:pStyle w:val="Overskrift1"/>
              <w:spacing w:before="0" w:after="120"/>
              <w:outlineLvl w:val="0"/>
            </w:pPr>
            <w:r>
              <w:rPr>
                <w:rFonts w:ascii="Calibri" w:eastAsia="Calibri" w:hAnsi="Calibri" w:cs="Calibri"/>
                <w:color w:val="1D266B"/>
                <w:sz w:val="32"/>
                <w:szCs w:val="32"/>
              </w:rPr>
              <w:t xml:space="preserve">Titel: </w:t>
            </w:r>
          </w:p>
        </w:tc>
        <w:tc>
          <w:tcPr>
            <w:tcW w:w="5811" w:type="dxa"/>
          </w:tcPr>
          <w:p w14:paraId="0FFBB617" w14:textId="77777777" w:rsidR="000D7F2C" w:rsidRDefault="00CA7F35">
            <w:pPr>
              <w:pBdr>
                <w:top w:val="nil"/>
                <w:left w:val="nil"/>
                <w:bottom w:val="nil"/>
                <w:right w:val="nil"/>
                <w:between w:val="nil"/>
              </w:pBdr>
              <w:rPr>
                <w:b/>
                <w:color w:val="000000"/>
                <w:sz w:val="32"/>
                <w:szCs w:val="32"/>
              </w:rPr>
            </w:pPr>
            <w:r>
              <w:rPr>
                <w:b/>
                <w:sz w:val="32"/>
                <w:szCs w:val="32"/>
              </w:rPr>
              <w:t>En fin sten</w:t>
            </w:r>
          </w:p>
        </w:tc>
        <w:tc>
          <w:tcPr>
            <w:tcW w:w="2262" w:type="dxa"/>
            <w:vMerge w:val="restart"/>
          </w:tcPr>
          <w:p w14:paraId="46854CAC" w14:textId="5B35DB8C" w:rsidR="000D7F2C" w:rsidRDefault="000D7F2C">
            <w:pPr>
              <w:pBdr>
                <w:top w:val="nil"/>
                <w:left w:val="nil"/>
                <w:bottom w:val="nil"/>
                <w:right w:val="nil"/>
                <w:between w:val="nil"/>
              </w:pBdr>
              <w:rPr>
                <w:color w:val="000000"/>
              </w:rPr>
            </w:pPr>
          </w:p>
          <w:p w14:paraId="02DB44CB" w14:textId="1127EDB6" w:rsidR="000D7F2C" w:rsidRDefault="003660EB">
            <w:pPr>
              <w:pBdr>
                <w:top w:val="nil"/>
                <w:left w:val="nil"/>
                <w:bottom w:val="nil"/>
                <w:right w:val="nil"/>
                <w:between w:val="nil"/>
              </w:pBdr>
              <w:rPr>
                <w:color w:val="000000"/>
              </w:rPr>
            </w:pPr>
            <w:r>
              <w:rPr>
                <w:noProof/>
              </w:rPr>
              <mc:AlternateContent>
                <mc:Choice Requires="wps">
                  <w:drawing>
                    <wp:anchor distT="0" distB="0" distL="114300" distR="114300" simplePos="0" relativeHeight="251658240" behindDoc="0" locked="0" layoutInCell="1" hidden="0" allowOverlap="1" wp14:anchorId="7C9A2E11" wp14:editId="4E8EA1CE">
                      <wp:simplePos x="0" y="0"/>
                      <wp:positionH relativeFrom="column">
                        <wp:posOffset>328295</wp:posOffset>
                      </wp:positionH>
                      <wp:positionV relativeFrom="paragraph">
                        <wp:posOffset>40640</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0" y="0"/>
                                <a:ext cx="927100" cy="800100"/>
                              </a:xfrm>
                              <a:prstGeom prst="rect">
                                <a:avLst/>
                              </a:prstGeom>
                              <a:noFill/>
                              <a:ln w="15875" cap="flat" cmpd="sng">
                                <a:solidFill>
                                  <a:srgbClr val="395E89"/>
                                </a:solidFill>
                                <a:prstDash val="dash"/>
                                <a:round/>
                                <a:headEnd type="none" w="sm" len="sm"/>
                                <a:tailEnd type="none" w="sm" len="sm"/>
                              </a:ln>
                            </wps:spPr>
                            <wps:txbx>
                              <w:txbxContent>
                                <w:p w14:paraId="09E56E0F" w14:textId="117F685A" w:rsidR="000D7F2C" w:rsidRDefault="003660EB">
                                  <w:pPr>
                                    <w:spacing w:after="0"/>
                                    <w:textDirection w:val="btLr"/>
                                  </w:pPr>
                                  <w:r>
                                    <w:rPr>
                                      <w:noProof/>
                                    </w:rPr>
                                    <w:drawing>
                                      <wp:inline distT="0" distB="0" distL="0" distR="0" wp14:anchorId="5FD2F22D" wp14:editId="5C6DA15E">
                                        <wp:extent cx="617220" cy="6172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inline>
                                    </w:drawing>
                                  </w: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9A2E11" id="Rektangel 1" o:spid="_x0000_s1026" style="position:absolute;margin-left:25.85pt;margin-top:3.2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" filled="f" strokecolor="#395e89" strokeweight="1.25pt">
                      <v:stroke dashstyle="dash" startarrowwidth="narrow" startarrowlength="short" endarrowwidth="narrow" endarrowlength="short" joinstyle="round"/>
                      <v:textbox inset="2.53958mm,2.53958mm,2.53958mm,2.53958mm">
                        <w:txbxContent>
                          <w:p w14:paraId="09E56E0F" w14:textId="117F685A" w:rsidR="000D7F2C" w:rsidRDefault="003660EB">
                            <w:pPr>
                              <w:spacing w:after="0"/>
                              <w:textDirection w:val="btLr"/>
                            </w:pPr>
                            <w:r>
                              <w:rPr>
                                <w:noProof/>
                              </w:rPr>
                              <w:drawing>
                                <wp:inline distT="0" distB="0" distL="0" distR="0" wp14:anchorId="5FD2F22D" wp14:editId="5C6DA15E">
                                  <wp:extent cx="617220" cy="61722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inline>
                              </w:drawing>
                            </w:r>
                          </w:p>
                        </w:txbxContent>
                      </v:textbox>
                    </v:rect>
                  </w:pict>
                </mc:Fallback>
              </mc:AlternateContent>
            </w:r>
          </w:p>
          <w:p w14:paraId="30EADF36" w14:textId="77777777" w:rsidR="000D7F2C" w:rsidRDefault="000D7F2C">
            <w:pPr>
              <w:pBdr>
                <w:top w:val="nil"/>
                <w:left w:val="nil"/>
                <w:bottom w:val="nil"/>
                <w:right w:val="nil"/>
                <w:between w:val="nil"/>
              </w:pBdr>
              <w:rPr>
                <w:color w:val="000000"/>
              </w:rPr>
            </w:pPr>
          </w:p>
          <w:p w14:paraId="3D81EEB1" w14:textId="77777777" w:rsidR="000D7F2C" w:rsidRDefault="000D7F2C">
            <w:pPr>
              <w:pBdr>
                <w:top w:val="nil"/>
                <w:left w:val="nil"/>
                <w:bottom w:val="nil"/>
                <w:right w:val="nil"/>
                <w:between w:val="nil"/>
              </w:pBdr>
              <w:rPr>
                <w:color w:val="000000"/>
              </w:rPr>
            </w:pPr>
          </w:p>
          <w:p w14:paraId="3CAEBF23" w14:textId="77777777" w:rsidR="000D7F2C" w:rsidRDefault="000D7F2C">
            <w:pPr>
              <w:pBdr>
                <w:top w:val="nil"/>
                <w:left w:val="nil"/>
                <w:bottom w:val="nil"/>
                <w:right w:val="nil"/>
                <w:between w:val="nil"/>
              </w:pBdr>
              <w:rPr>
                <w:color w:val="000000"/>
              </w:rPr>
            </w:pPr>
          </w:p>
          <w:p w14:paraId="16E77C75" w14:textId="77777777" w:rsidR="000D7F2C" w:rsidRDefault="000D7F2C">
            <w:pPr>
              <w:pBdr>
                <w:top w:val="nil"/>
                <w:left w:val="nil"/>
                <w:bottom w:val="nil"/>
                <w:right w:val="nil"/>
                <w:between w:val="nil"/>
              </w:pBdr>
              <w:rPr>
                <w:color w:val="000000"/>
              </w:rPr>
            </w:pPr>
          </w:p>
        </w:tc>
      </w:tr>
      <w:tr w:rsidR="000D7F2C" w14:paraId="7DB4C257" w14:textId="77777777">
        <w:trPr>
          <w:trHeight w:val="200"/>
        </w:trPr>
        <w:tc>
          <w:tcPr>
            <w:tcW w:w="1555" w:type="dxa"/>
          </w:tcPr>
          <w:p w14:paraId="580B5C0E" w14:textId="77777777" w:rsidR="000D7F2C" w:rsidRDefault="00CA7F35">
            <w:pPr>
              <w:pBdr>
                <w:top w:val="nil"/>
                <w:left w:val="nil"/>
                <w:bottom w:val="nil"/>
                <w:right w:val="nil"/>
                <w:between w:val="nil"/>
              </w:pBdr>
              <w:rPr>
                <w:color w:val="000000"/>
              </w:rPr>
            </w:pPr>
            <w:r>
              <w:rPr>
                <w:color w:val="000000"/>
              </w:rPr>
              <w:t>Tema:</w:t>
            </w:r>
          </w:p>
        </w:tc>
        <w:tc>
          <w:tcPr>
            <w:tcW w:w="5811" w:type="dxa"/>
          </w:tcPr>
          <w:p w14:paraId="46D757CF" w14:textId="77777777" w:rsidR="000D7F2C" w:rsidRDefault="00CA7F35">
            <w:pPr>
              <w:pBdr>
                <w:top w:val="nil"/>
                <w:left w:val="nil"/>
                <w:bottom w:val="nil"/>
                <w:right w:val="nil"/>
                <w:between w:val="nil"/>
              </w:pBdr>
              <w:rPr>
                <w:color w:val="000000"/>
              </w:rPr>
            </w:pPr>
            <w:r>
              <w:t>Litteratur, LGBT+</w:t>
            </w:r>
          </w:p>
        </w:tc>
        <w:tc>
          <w:tcPr>
            <w:tcW w:w="2262" w:type="dxa"/>
            <w:vMerge/>
          </w:tcPr>
          <w:p w14:paraId="4E50680E" w14:textId="77777777" w:rsidR="000D7F2C" w:rsidRDefault="000D7F2C">
            <w:pPr>
              <w:pBdr>
                <w:top w:val="nil"/>
                <w:left w:val="nil"/>
                <w:bottom w:val="nil"/>
                <w:right w:val="nil"/>
                <w:between w:val="nil"/>
              </w:pBdr>
              <w:rPr>
                <w:color w:val="000000"/>
              </w:rPr>
            </w:pPr>
          </w:p>
        </w:tc>
      </w:tr>
      <w:tr w:rsidR="000D7F2C" w14:paraId="02AFF89D" w14:textId="77777777">
        <w:trPr>
          <w:trHeight w:val="200"/>
        </w:trPr>
        <w:tc>
          <w:tcPr>
            <w:tcW w:w="1555" w:type="dxa"/>
          </w:tcPr>
          <w:p w14:paraId="1A907AF8" w14:textId="77777777" w:rsidR="000D7F2C" w:rsidRDefault="00CA7F35">
            <w:pPr>
              <w:pBdr>
                <w:top w:val="nil"/>
                <w:left w:val="nil"/>
                <w:bottom w:val="nil"/>
                <w:right w:val="nil"/>
                <w:between w:val="nil"/>
              </w:pBdr>
              <w:rPr>
                <w:color w:val="000000"/>
              </w:rPr>
            </w:pPr>
            <w:r>
              <w:rPr>
                <w:color w:val="000000"/>
              </w:rPr>
              <w:t xml:space="preserve">Fag:  </w:t>
            </w:r>
          </w:p>
        </w:tc>
        <w:tc>
          <w:tcPr>
            <w:tcW w:w="5811" w:type="dxa"/>
          </w:tcPr>
          <w:p w14:paraId="33CA3D35" w14:textId="77777777" w:rsidR="000D7F2C" w:rsidRDefault="00CA7F35">
            <w:pPr>
              <w:pBdr>
                <w:top w:val="nil"/>
                <w:left w:val="nil"/>
                <w:bottom w:val="nil"/>
                <w:right w:val="nil"/>
                <w:between w:val="nil"/>
              </w:pBdr>
              <w:rPr>
                <w:color w:val="000000"/>
              </w:rPr>
            </w:pPr>
            <w:r>
              <w:t>Dansk</w:t>
            </w:r>
          </w:p>
        </w:tc>
        <w:tc>
          <w:tcPr>
            <w:tcW w:w="2262" w:type="dxa"/>
            <w:vMerge/>
          </w:tcPr>
          <w:p w14:paraId="709AEE2C" w14:textId="77777777" w:rsidR="000D7F2C" w:rsidRDefault="000D7F2C">
            <w:pPr>
              <w:pBdr>
                <w:top w:val="nil"/>
                <w:left w:val="nil"/>
                <w:bottom w:val="nil"/>
                <w:right w:val="nil"/>
                <w:between w:val="nil"/>
              </w:pBdr>
              <w:rPr>
                <w:color w:val="000000"/>
              </w:rPr>
            </w:pPr>
          </w:p>
        </w:tc>
      </w:tr>
      <w:tr w:rsidR="000D7F2C" w14:paraId="1791B21E" w14:textId="77777777">
        <w:trPr>
          <w:trHeight w:val="200"/>
        </w:trPr>
        <w:tc>
          <w:tcPr>
            <w:tcW w:w="1555" w:type="dxa"/>
          </w:tcPr>
          <w:p w14:paraId="33E13E6E" w14:textId="77777777" w:rsidR="000D7F2C" w:rsidRDefault="00CA7F35">
            <w:pPr>
              <w:pBdr>
                <w:top w:val="nil"/>
                <w:left w:val="nil"/>
                <w:bottom w:val="nil"/>
                <w:right w:val="nil"/>
                <w:between w:val="nil"/>
              </w:pBdr>
              <w:rPr>
                <w:color w:val="000000"/>
              </w:rPr>
            </w:pPr>
            <w:r>
              <w:rPr>
                <w:color w:val="000000"/>
              </w:rPr>
              <w:t>Målgruppe:</w:t>
            </w:r>
          </w:p>
        </w:tc>
        <w:tc>
          <w:tcPr>
            <w:tcW w:w="5811" w:type="dxa"/>
          </w:tcPr>
          <w:p w14:paraId="6324DFEC" w14:textId="77777777" w:rsidR="000D7F2C" w:rsidRDefault="00CA7F35">
            <w:pPr>
              <w:pBdr>
                <w:top w:val="nil"/>
                <w:left w:val="nil"/>
                <w:bottom w:val="nil"/>
                <w:right w:val="nil"/>
                <w:between w:val="nil"/>
              </w:pBdr>
              <w:rPr>
                <w:color w:val="000000"/>
              </w:rPr>
            </w:pPr>
            <w:r>
              <w:t>0.-3. klasse</w:t>
            </w:r>
          </w:p>
        </w:tc>
        <w:tc>
          <w:tcPr>
            <w:tcW w:w="2262" w:type="dxa"/>
            <w:vMerge/>
          </w:tcPr>
          <w:p w14:paraId="18AF490A" w14:textId="77777777" w:rsidR="000D7F2C" w:rsidRDefault="000D7F2C">
            <w:pPr>
              <w:pBdr>
                <w:top w:val="nil"/>
                <w:left w:val="nil"/>
                <w:bottom w:val="nil"/>
                <w:right w:val="nil"/>
                <w:between w:val="nil"/>
              </w:pBdr>
              <w:rPr>
                <w:color w:val="000000"/>
              </w:rPr>
            </w:pPr>
          </w:p>
        </w:tc>
      </w:tr>
      <w:tr w:rsidR="000D7F2C" w14:paraId="1E9B940A" w14:textId="77777777">
        <w:tc>
          <w:tcPr>
            <w:tcW w:w="1555" w:type="dxa"/>
          </w:tcPr>
          <w:p w14:paraId="4B6AE630" w14:textId="77777777" w:rsidR="000D7F2C" w:rsidRDefault="000D7F2C">
            <w:pPr>
              <w:pBdr>
                <w:top w:val="nil"/>
                <w:left w:val="nil"/>
                <w:bottom w:val="nil"/>
                <w:right w:val="nil"/>
                <w:between w:val="nil"/>
              </w:pBdr>
              <w:rPr>
                <w:color w:val="000000"/>
              </w:rPr>
            </w:pPr>
          </w:p>
        </w:tc>
        <w:tc>
          <w:tcPr>
            <w:tcW w:w="5811" w:type="dxa"/>
          </w:tcPr>
          <w:p w14:paraId="5F0DAF9B" w14:textId="77777777" w:rsidR="000D7F2C" w:rsidRDefault="000D7F2C">
            <w:pPr>
              <w:pBdr>
                <w:top w:val="nil"/>
                <w:left w:val="nil"/>
                <w:bottom w:val="nil"/>
                <w:right w:val="nil"/>
                <w:between w:val="nil"/>
              </w:pBdr>
              <w:rPr>
                <w:color w:val="000000"/>
              </w:rPr>
            </w:pPr>
          </w:p>
        </w:tc>
        <w:tc>
          <w:tcPr>
            <w:tcW w:w="2262" w:type="dxa"/>
            <w:vMerge/>
          </w:tcPr>
          <w:p w14:paraId="2B16A3ED" w14:textId="77777777" w:rsidR="000D7F2C" w:rsidRDefault="000D7F2C">
            <w:pPr>
              <w:pBdr>
                <w:top w:val="nil"/>
                <w:left w:val="nil"/>
                <w:bottom w:val="nil"/>
                <w:right w:val="nil"/>
                <w:between w:val="nil"/>
              </w:pBdr>
              <w:rPr>
                <w:color w:val="000000"/>
              </w:rPr>
            </w:pPr>
          </w:p>
        </w:tc>
      </w:tr>
      <w:tr w:rsidR="000D7F2C" w14:paraId="784315F5" w14:textId="77777777">
        <w:trPr>
          <w:trHeight w:val="10040"/>
        </w:trPr>
        <w:tc>
          <w:tcPr>
            <w:tcW w:w="1555" w:type="dxa"/>
          </w:tcPr>
          <w:p w14:paraId="518B0E69" w14:textId="77777777" w:rsidR="000D7F2C" w:rsidRDefault="000D7F2C">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14:paraId="5EB4B69F" w14:textId="77777777" w:rsidR="000D7F2C" w:rsidRDefault="000D7F2C">
            <w:pPr>
              <w:rPr>
                <w:sz w:val="24"/>
                <w:szCs w:val="24"/>
              </w:rPr>
            </w:pPr>
          </w:p>
          <w:p w14:paraId="55CEE1DA" w14:textId="77777777" w:rsidR="000D7F2C" w:rsidRDefault="00CA7F35">
            <w:r>
              <w:rPr>
                <w:b/>
              </w:rPr>
              <w:t>Bog/e-bog:</w:t>
            </w:r>
            <w:r>
              <w:t xml:space="preserve"> Billedbog af Anne Sofie Allermann, Jensen &amp; Dalgaard 2020</w:t>
            </w:r>
          </w:p>
          <w:p w14:paraId="7CBB5E34" w14:textId="77777777" w:rsidR="000D7F2C" w:rsidRDefault="000D7F2C"/>
          <w:p w14:paraId="3B19F451" w14:textId="77777777" w:rsidR="000D7F2C" w:rsidRDefault="00CA7F35">
            <w:r>
              <w:t xml:space="preserve">Denne bog kan indgå i et tema om LGBT+ - se under supplerende materialer for flere materialer. Emnet er vigtigt og relevant at arbejde med, også i indskolingen. </w:t>
            </w:r>
          </w:p>
          <w:p w14:paraId="6DBE91FA" w14:textId="77777777" w:rsidR="000D7F2C" w:rsidRDefault="00CA7F35">
            <w:pPr>
              <w:rPr>
                <w:b/>
              </w:rPr>
            </w:pPr>
            <w:r>
              <w:rPr>
                <w:b/>
              </w:rPr>
              <w:t>LGBTQ+ eleverne peger på, at mere undervisning og accept i skolen vil gøre skolen mere mangfoldig og tryg.</w:t>
            </w:r>
          </w:p>
          <w:p w14:paraId="42F319C2" w14:textId="77777777" w:rsidR="000D7F2C" w:rsidRDefault="00CA7F35">
            <w:r>
              <w:t>I februar 2021 udkom en rapport med følgende nøgletal:</w:t>
            </w:r>
          </w:p>
          <w:p w14:paraId="032FFDB9" w14:textId="77777777" w:rsidR="000D7F2C" w:rsidRDefault="00CA7F35">
            <w:pPr>
              <w:numPr>
                <w:ilvl w:val="0"/>
                <w:numId w:val="2"/>
              </w:numPr>
            </w:pPr>
            <w:r>
              <w:t>64% af LGBT+ elever har selvmordstanker. 53% har udført selvskade og 40% har en spiseforstyrrelse.</w:t>
            </w:r>
          </w:p>
          <w:p w14:paraId="6325584E" w14:textId="77777777" w:rsidR="000D7F2C" w:rsidRDefault="00CA7F35">
            <w:pPr>
              <w:numPr>
                <w:ilvl w:val="0"/>
                <w:numId w:val="2"/>
              </w:numPr>
            </w:pPr>
            <w:r>
              <w:t>Føler sig 6 gange oftere ensomme i skolen sammenlignet med svarfordelingen fra den nationale trivselsmåling.</w:t>
            </w:r>
          </w:p>
          <w:p w14:paraId="2AB987B9" w14:textId="77777777" w:rsidR="000D7F2C" w:rsidRDefault="00CA7F35">
            <w:pPr>
              <w:numPr>
                <w:ilvl w:val="0"/>
                <w:numId w:val="2"/>
              </w:numPr>
            </w:pPr>
            <w:r>
              <w:t>Mere end 9 ud af 10 af LGBT+ eleverne oplever homofobiske og transfobiske skældsord i skolen.</w:t>
            </w:r>
          </w:p>
          <w:p w14:paraId="2A989774" w14:textId="77777777" w:rsidR="000D7F2C" w:rsidRDefault="00CA7F35">
            <w:pPr>
              <w:numPr>
                <w:ilvl w:val="0"/>
                <w:numId w:val="2"/>
              </w:numPr>
            </w:pPr>
            <w:r>
              <w:t>44% af LGBT+ eleverne har oplevet mobning eller diskrimination i skolen på baggrund af deres LGBT-identitet.</w:t>
            </w:r>
          </w:p>
          <w:p w14:paraId="3AF70F6A" w14:textId="77777777" w:rsidR="000D7F2C" w:rsidRDefault="00CA7F35">
            <w:pPr>
              <w:numPr>
                <w:ilvl w:val="0"/>
                <w:numId w:val="2"/>
              </w:numPr>
            </w:pPr>
            <w:r>
              <w:t>Kun 23% af LGBT+ eleverne har lært om forskellige seksuelle orienteringer i skolen og kun 9% har lært om forskellige kønsidentiteter i skolen.</w:t>
            </w:r>
          </w:p>
          <w:p w14:paraId="331719EB" w14:textId="77777777" w:rsidR="000D7F2C" w:rsidRDefault="00CA7F35">
            <w:r>
              <w:t>Disse tal viser meget tydeligt, hvorfor vi skal arbejde med emnet på alle klassetrin.</w:t>
            </w:r>
          </w:p>
          <w:p w14:paraId="184A1FFE" w14:textId="77777777" w:rsidR="000D7F2C" w:rsidRDefault="000D7F2C"/>
          <w:p w14:paraId="6EBA2205" w14:textId="77777777" w:rsidR="000D7F2C" w:rsidRDefault="00CA7F35">
            <w:r>
              <w:t xml:space="preserve">Vejledningen giver et bud på, hvordan man kan arbejde med billedbogen i indskolingen (0.-3. klasse). </w:t>
            </w:r>
          </w:p>
          <w:p w14:paraId="75B81658" w14:textId="77777777" w:rsidR="000D7F2C" w:rsidRDefault="00CA7F35">
            <w:r>
              <w:t xml:space="preserve">Vejledningen fokuserer på </w:t>
            </w:r>
            <w:r>
              <w:rPr>
                <w:i/>
              </w:rPr>
              <w:t>før</w:t>
            </w:r>
            <w:r>
              <w:t xml:space="preserve">, </w:t>
            </w:r>
            <w:r>
              <w:rPr>
                <w:i/>
              </w:rPr>
              <w:t xml:space="preserve">under </w:t>
            </w:r>
            <w:r>
              <w:t xml:space="preserve">og </w:t>
            </w:r>
            <w:r>
              <w:rPr>
                <w:i/>
              </w:rPr>
              <w:t xml:space="preserve">efter </w:t>
            </w:r>
            <w:r>
              <w:t>læsningen.</w:t>
            </w:r>
          </w:p>
          <w:p w14:paraId="323E29FA" w14:textId="77777777" w:rsidR="000D7F2C" w:rsidRDefault="000D7F2C"/>
          <w:p w14:paraId="15DD26FA" w14:textId="77777777" w:rsidR="000D7F2C" w:rsidRDefault="00CA7F35">
            <w:pPr>
              <w:rPr>
                <w:b/>
                <w:color w:val="1D266B"/>
                <w:sz w:val="32"/>
                <w:szCs w:val="32"/>
              </w:rPr>
            </w:pPr>
            <w:r>
              <w:rPr>
                <w:b/>
                <w:color w:val="1D266B"/>
                <w:sz w:val="32"/>
                <w:szCs w:val="32"/>
              </w:rPr>
              <w:t>Faglig relevans/kompetenceområder</w:t>
            </w:r>
          </w:p>
          <w:p w14:paraId="602CFF6A" w14:textId="77777777" w:rsidR="000D7F2C" w:rsidRDefault="00CA7F35">
            <w:r>
              <w:t>Undervisningsideerne til</w:t>
            </w:r>
            <w:r>
              <w:rPr>
                <w:i/>
              </w:rPr>
              <w:t xml:space="preserve"> En fin sten</w:t>
            </w:r>
            <w:r>
              <w:t xml:space="preserve"> tager udgangspunkt i kompetenceområderne </w:t>
            </w:r>
            <w:r>
              <w:rPr>
                <w:b/>
              </w:rPr>
              <w:t xml:space="preserve">Fortolkning </w:t>
            </w:r>
            <w:r>
              <w:t xml:space="preserve">og </w:t>
            </w:r>
            <w:r>
              <w:rPr>
                <w:b/>
              </w:rPr>
              <w:t>Kommunikation</w:t>
            </w:r>
            <w:r>
              <w:t>. Der tages udgangspunkt i følgende færdigheds- og vidensområder:</w:t>
            </w:r>
          </w:p>
          <w:p w14:paraId="394F60FF" w14:textId="77777777" w:rsidR="000D7F2C" w:rsidRDefault="00CA7F35">
            <w:r>
              <w:t>Fortolkning: Oplevelse og indlevelse, Fortolkning, Vurdering og Perspektivering</w:t>
            </w:r>
          </w:p>
          <w:p w14:paraId="3548E829" w14:textId="77777777" w:rsidR="000D7F2C" w:rsidRDefault="00CA7F35">
            <w:r>
              <w:t>Kommunikation: Sproglig bevidsthed</w:t>
            </w:r>
          </w:p>
          <w:p w14:paraId="48FF3859" w14:textId="77777777" w:rsidR="000D7F2C" w:rsidRDefault="00CA7F35">
            <w:pPr>
              <w:spacing w:before="240"/>
              <w:rPr>
                <w:b/>
                <w:color w:val="1D266B"/>
                <w:sz w:val="32"/>
                <w:szCs w:val="32"/>
              </w:rPr>
            </w:pPr>
            <w:r>
              <w:rPr>
                <w:b/>
                <w:color w:val="1D266B"/>
                <w:sz w:val="32"/>
                <w:szCs w:val="32"/>
              </w:rPr>
              <w:t>Ideer til undervisningen</w:t>
            </w:r>
          </w:p>
          <w:p w14:paraId="022184CE" w14:textId="77777777" w:rsidR="000D7F2C" w:rsidRDefault="00CA7F35">
            <w:pPr>
              <w:pBdr>
                <w:top w:val="nil"/>
                <w:left w:val="nil"/>
                <w:bottom w:val="nil"/>
                <w:right w:val="nil"/>
                <w:between w:val="nil"/>
              </w:pBdr>
              <w:spacing w:after="200"/>
            </w:pPr>
            <w:r>
              <w:rPr>
                <w:b/>
                <w:sz w:val="26"/>
                <w:szCs w:val="26"/>
              </w:rPr>
              <w:t>Før du læser</w:t>
            </w:r>
            <w:r>
              <w:rPr>
                <w:b/>
                <w:sz w:val="26"/>
                <w:szCs w:val="26"/>
              </w:rPr>
              <w:br/>
            </w:r>
            <w:r>
              <w:rPr>
                <w:b/>
              </w:rPr>
              <w:t>Smag på litteraturen</w:t>
            </w:r>
            <w:r>
              <w:rPr>
                <w:b/>
              </w:rPr>
              <w:br/>
            </w:r>
            <w:r>
              <w:t xml:space="preserve">Kreativ opgave: </w:t>
            </w:r>
            <w:r>
              <w:br/>
              <w:t xml:space="preserve">Lad klassen gå på jagt i skolens nærmiljø efter en sten/pind, som, de synes, ligner noget konkret. Lad dem kigge på deres valgte ting hver især, så de finder ud af, hvad de synes, den ligner. Sæt dem sammen i par - makkerne skal nu kigge på den andens pind/sten og fortælle, hvad de synes, den ligner. Herefter et nyt makkerpar og samme fremgangsmåde. På den måde får alle elever 2 andre bud på, hvad deres pind/sten </w:t>
            </w:r>
            <w:r>
              <w:lastRenderedPageBreak/>
              <w:t xml:space="preserve">ligner. </w:t>
            </w:r>
          </w:p>
          <w:p w14:paraId="5AF07779" w14:textId="77777777" w:rsidR="000D7F2C" w:rsidRDefault="00CA7F35">
            <w:pPr>
              <w:pBdr>
                <w:top w:val="nil"/>
                <w:left w:val="nil"/>
                <w:bottom w:val="nil"/>
                <w:right w:val="nil"/>
                <w:between w:val="nil"/>
              </w:pBdr>
              <w:spacing w:after="200"/>
            </w:pPr>
            <w:r>
              <w:t>Opsamling på klassen:</w:t>
            </w:r>
            <w:r>
              <w:br/>
              <w:t>Hvordan oplevede I opgaven?</w:t>
            </w:r>
            <w:r>
              <w:br/>
              <w:t>Hvad er det, der gør, at andre ser pinden/stenen som noget andet end én selv?</w:t>
            </w:r>
          </w:p>
          <w:p w14:paraId="56245658" w14:textId="77777777" w:rsidR="000D7F2C" w:rsidRDefault="00CA7F35">
            <w:pPr>
              <w:pBdr>
                <w:top w:val="nil"/>
                <w:left w:val="nil"/>
                <w:bottom w:val="nil"/>
                <w:right w:val="nil"/>
                <w:between w:val="nil"/>
              </w:pBdr>
              <w:spacing w:after="200"/>
            </w:pPr>
            <w:r>
              <w:t xml:space="preserve">Lad gerne opsamlingen ende ud i en snak om, at pinden/stenen ændrer karakter, alt efter vinklen den bliver set fra. </w:t>
            </w:r>
          </w:p>
          <w:p w14:paraId="4B114256" w14:textId="77777777" w:rsidR="000D7F2C" w:rsidRDefault="00CA7F35">
            <w:pPr>
              <w:spacing w:after="200"/>
            </w:pPr>
            <w:r>
              <w:rPr>
                <w:b/>
                <w:sz w:val="26"/>
                <w:szCs w:val="26"/>
              </w:rPr>
              <w:t>Under læsningen</w:t>
            </w:r>
            <w:r>
              <w:rPr>
                <w:b/>
                <w:sz w:val="26"/>
                <w:szCs w:val="26"/>
              </w:rPr>
              <w:br/>
            </w:r>
            <w:r>
              <w:rPr>
                <w:b/>
              </w:rPr>
              <w:t>Første læsning</w:t>
            </w:r>
            <w:r>
              <w:rPr>
                <w:b/>
              </w:rPr>
              <w:br/>
            </w:r>
            <w:r>
              <w:t xml:space="preserve">Når man læser billedbøger, vælger man ofte at læse teksten højt, før eleverne ser illustrationerne. I denne bog vil jeg anbefale at gøre det modsatte, dvs. gennemgå illustrationerne før teksten læses. ‘Læs’ derfor bogen ved at kigge på illustrationerne. Undgå så vidt muligt at læse teksten. Tal for hvert opslag om, hvad der kan ses på opslaget, og hvad historien mon handler om. </w:t>
            </w:r>
            <w:r>
              <w:br/>
              <w:t xml:space="preserve">Lad eventuelt eleverne tale sammen i makkerpar, hvor de sammen fortæller historien ud fra billederne. Saml op fælles på klassen. </w:t>
            </w:r>
            <w:r>
              <w:br/>
              <w:t xml:space="preserve">Sproglig bevidsthed: Tal med eleverne om, hvilke pronomener (stedord) de bruger i deres historie til billederne. </w:t>
            </w:r>
          </w:p>
          <w:p w14:paraId="702ACB4F" w14:textId="77777777" w:rsidR="000D7F2C" w:rsidRDefault="00CA7F35">
            <w:pPr>
              <w:pBdr>
                <w:top w:val="nil"/>
                <w:left w:val="nil"/>
                <w:bottom w:val="nil"/>
                <w:right w:val="nil"/>
                <w:between w:val="nil"/>
              </w:pBdr>
              <w:spacing w:after="200"/>
            </w:pPr>
            <w:r>
              <w:rPr>
                <w:b/>
              </w:rPr>
              <w:t>Anden læsning</w:t>
            </w:r>
            <w:r>
              <w:br/>
              <w:t xml:space="preserve">Læs nu bogen højt. Læreren læser, og eleverne følger med i bogen, så de får koblet tekst til de billeder, som de gennemgik tidligere. De skal lytte uden afbrydelser. </w:t>
            </w:r>
          </w:p>
          <w:p w14:paraId="34C68F62" w14:textId="77777777" w:rsidR="000D7F2C" w:rsidRDefault="00CA7F35">
            <w:r>
              <w:t>Efter læsning samtale på klassen om de to læsninger:</w:t>
            </w:r>
          </w:p>
          <w:p w14:paraId="40777BD7" w14:textId="77777777" w:rsidR="000D7F2C" w:rsidRDefault="00CA7F35">
            <w:pPr>
              <w:numPr>
                <w:ilvl w:val="0"/>
                <w:numId w:val="1"/>
              </w:numPr>
            </w:pPr>
            <w:r>
              <w:t>Hvordan passede første og anden læsning sammen? Havde vi ‘gættet’ rigtigt, eller?</w:t>
            </w:r>
          </w:p>
          <w:p w14:paraId="42D6CDC2" w14:textId="77777777" w:rsidR="000D7F2C" w:rsidRDefault="00CA7F35">
            <w:pPr>
              <w:numPr>
                <w:ilvl w:val="0"/>
                <w:numId w:val="1"/>
              </w:numPr>
            </w:pPr>
            <w:r>
              <w:t>Var der noget I blev overrasket over?</w:t>
            </w:r>
          </w:p>
          <w:p w14:paraId="45A05F79" w14:textId="77777777" w:rsidR="000D7F2C" w:rsidRDefault="00CA7F35">
            <w:pPr>
              <w:numPr>
                <w:ilvl w:val="0"/>
                <w:numId w:val="1"/>
              </w:numPr>
            </w:pPr>
            <w:r>
              <w:t>Var der noget I ikke forstod?</w:t>
            </w:r>
          </w:p>
          <w:p w14:paraId="347B7030" w14:textId="77777777" w:rsidR="000D7F2C" w:rsidRDefault="00CA7F35">
            <w:pPr>
              <w:numPr>
                <w:ilvl w:val="0"/>
                <w:numId w:val="1"/>
              </w:numPr>
            </w:pPr>
            <w:r>
              <w:t>Hvad synes I om historien?</w:t>
            </w:r>
          </w:p>
          <w:p w14:paraId="7E8BA2FF" w14:textId="77777777" w:rsidR="000D7F2C" w:rsidRDefault="00CA7F35">
            <w:r>
              <w:t xml:space="preserve">Lad eleverne tale sammen 2-og-2 inden opsamling på klassen, så alle får mulighed for at tænke og svare på spørgsmålene.  </w:t>
            </w:r>
            <w:r>
              <w:br/>
              <w:t>Læs eventuelt bogen højt igen.</w:t>
            </w:r>
          </w:p>
          <w:p w14:paraId="4DF90E5E" w14:textId="77777777" w:rsidR="000D7F2C" w:rsidRDefault="000D7F2C"/>
          <w:p w14:paraId="66A8FE31" w14:textId="77777777" w:rsidR="000D7F2C" w:rsidRDefault="00CA7F35">
            <w:r>
              <w:rPr>
                <w:b/>
                <w:sz w:val="26"/>
                <w:szCs w:val="26"/>
              </w:rPr>
              <w:t>Efter læsningen</w:t>
            </w:r>
            <w:r>
              <w:rPr>
                <w:b/>
                <w:sz w:val="26"/>
                <w:szCs w:val="26"/>
              </w:rPr>
              <w:br/>
            </w:r>
            <w:r>
              <w:rPr>
                <w:b/>
              </w:rPr>
              <w:t>Samtale</w:t>
            </w:r>
            <w:r>
              <w:rPr>
                <w:b/>
                <w:sz w:val="26"/>
                <w:szCs w:val="26"/>
              </w:rPr>
              <w:br/>
            </w:r>
            <w:r>
              <w:t>Diskuter nedenstående spørgsmål på klassen.</w:t>
            </w:r>
          </w:p>
          <w:p w14:paraId="7C2C9A07" w14:textId="77777777" w:rsidR="000D7F2C" w:rsidRDefault="00CA7F35">
            <w:pPr>
              <w:numPr>
                <w:ilvl w:val="0"/>
                <w:numId w:val="3"/>
              </w:numPr>
            </w:pPr>
            <w:r>
              <w:t>Hvad ved vi om Orla?</w:t>
            </w:r>
          </w:p>
          <w:p w14:paraId="561E04E3" w14:textId="77777777" w:rsidR="000D7F2C" w:rsidRDefault="00CA7F35">
            <w:pPr>
              <w:numPr>
                <w:ilvl w:val="0"/>
                <w:numId w:val="3"/>
              </w:numPr>
            </w:pPr>
            <w:r>
              <w:t>Hvad tænker I om stenen, som Orla finder? Hvorfor ser Olivia og Otto noget andet i stenen?</w:t>
            </w:r>
          </w:p>
          <w:p w14:paraId="58AE6C87" w14:textId="77777777" w:rsidR="000D7F2C" w:rsidRDefault="00CA7F35">
            <w:pPr>
              <w:numPr>
                <w:ilvl w:val="0"/>
                <w:numId w:val="3"/>
              </w:numPr>
            </w:pPr>
            <w:r>
              <w:t>Hvorfor er Orla mon lige ved at græde, da han er hoppet i vandet?</w:t>
            </w:r>
          </w:p>
          <w:p w14:paraId="36865EBF" w14:textId="77777777" w:rsidR="000D7F2C" w:rsidRDefault="00CA7F35">
            <w:pPr>
              <w:numPr>
                <w:ilvl w:val="0"/>
                <w:numId w:val="3"/>
              </w:numPr>
            </w:pPr>
            <w:r>
              <w:t>Hvad tænker I om børnenes mor og far?</w:t>
            </w:r>
          </w:p>
          <w:p w14:paraId="5BED87D9" w14:textId="77777777" w:rsidR="000D7F2C" w:rsidRDefault="00CA7F35">
            <w:pPr>
              <w:numPr>
                <w:ilvl w:val="0"/>
                <w:numId w:val="3"/>
              </w:numPr>
            </w:pPr>
            <w:r>
              <w:t>Hvordan tror I, historien vil fortsætte?</w:t>
            </w:r>
          </w:p>
          <w:p w14:paraId="42816E18" w14:textId="77777777" w:rsidR="000D7F2C" w:rsidRDefault="00CA7F35">
            <w:r>
              <w:t xml:space="preserve"> </w:t>
            </w:r>
          </w:p>
          <w:p w14:paraId="7A695586" w14:textId="77777777" w:rsidR="000D7F2C" w:rsidRDefault="00CA7F35">
            <w:pPr>
              <w:pBdr>
                <w:top w:val="nil"/>
                <w:left w:val="nil"/>
                <w:bottom w:val="nil"/>
                <w:right w:val="nil"/>
                <w:between w:val="nil"/>
              </w:pBdr>
              <w:spacing w:after="200"/>
            </w:pPr>
            <w:r>
              <w:t>Vend Aidan Chambers 4 litteraturspørgsmål:</w:t>
            </w:r>
            <w:r>
              <w:br/>
              <w:t>- Var der noget du kunne lide i bogen?</w:t>
            </w:r>
            <w:r>
              <w:br/>
              <w:t>- Var der noget du ikke kunne lide i bogen?</w:t>
            </w:r>
            <w:r>
              <w:br/>
              <w:t>- Var der noget, der undrede dig?</w:t>
            </w:r>
            <w:r>
              <w:br/>
            </w:r>
            <w:r>
              <w:lastRenderedPageBreak/>
              <w:t>- Var der noget, som mindede dig om andre bøger eller film?</w:t>
            </w:r>
          </w:p>
          <w:p w14:paraId="3602E879" w14:textId="77777777" w:rsidR="000D7F2C" w:rsidRDefault="00CA7F35">
            <w:pPr>
              <w:pBdr>
                <w:top w:val="nil"/>
                <w:left w:val="nil"/>
                <w:bottom w:val="nil"/>
                <w:right w:val="nil"/>
                <w:between w:val="nil"/>
              </w:pBdr>
              <w:spacing w:after="200"/>
            </w:pPr>
            <w:r>
              <w:rPr>
                <w:b/>
              </w:rPr>
              <w:t>Sproglig bevidsthed</w:t>
            </w:r>
            <w:r>
              <w:br/>
              <w:t>Læs bogen højt igen, mens eleverne følger med i teksten. Bed eleverne om at holde øje med pronomener (stedord) i teksten. Efter endt læsning skulle eleverne gerne komme frem til, at der ikke anvendes pronomener (stedord) i teksten.</w:t>
            </w:r>
            <w:r>
              <w:br/>
              <w:t>Diskuter nedenstående spørgsmål:</w:t>
            </w:r>
            <w:r>
              <w:br/>
              <w:t>- Hvorfor har forfatteren mon valgt ikke at bruge pronomener i teksten?</w:t>
            </w:r>
            <w:r>
              <w:br/>
              <w:t>- Hvordan påvirker det teksten og vores forståelse af den, at der udelukkende bruges egennavne? Hvis teksten brugte både egennavne og pronomener, hvad ville det så gøre ved teksten? Prøv eventuelt at ændre et par af bogens egennavne til pronomener og se, hvad der gør ved teksten og læserens forståelse.</w:t>
            </w:r>
          </w:p>
          <w:p w14:paraId="289D27ED" w14:textId="77777777" w:rsidR="000D7F2C" w:rsidRDefault="00CA7F35">
            <w:pPr>
              <w:pBdr>
                <w:top w:val="nil"/>
                <w:left w:val="nil"/>
                <w:bottom w:val="nil"/>
                <w:right w:val="nil"/>
                <w:between w:val="nil"/>
              </w:pBdr>
              <w:spacing w:after="200"/>
            </w:pPr>
            <w:r>
              <w:rPr>
                <w:b/>
              </w:rPr>
              <w:t>Kreativ opgave (evt. i samarbejde med billedkunst)</w:t>
            </w:r>
            <w:r>
              <w:br/>
              <w:t xml:space="preserve">Tænk tilbage på opgaven med stenen/pinden, som I startede med at lave. Her kom vi frem til, at pinden/stenen ændrer karakter, alt efter vinklen den bliver set fra. </w:t>
            </w:r>
            <w:r>
              <w:br/>
              <w:t>Tegn jer selv fra forskellige vinkler - hvad ser du selv og hvad ser andre, når de ser dig? Hvad vil du gerne at andre ser, når de ser på dig?</w:t>
            </w:r>
            <w:r>
              <w:br/>
              <w:t>Lav gerne en udstilling i klassen.</w:t>
            </w:r>
          </w:p>
          <w:p w14:paraId="30116AE4" w14:textId="77777777" w:rsidR="000D7F2C" w:rsidRDefault="00CA7F35">
            <w:pPr>
              <w:pBdr>
                <w:top w:val="nil"/>
                <w:left w:val="nil"/>
                <w:bottom w:val="nil"/>
                <w:right w:val="nil"/>
                <w:between w:val="nil"/>
              </w:pBdr>
              <w:spacing w:after="200"/>
            </w:pPr>
            <w:r>
              <w:rPr>
                <w:b/>
              </w:rPr>
              <w:t>Spørgsmål til refleksion/videre arbejde</w:t>
            </w:r>
            <w:r>
              <w:br/>
              <w:t>Hvorfor er det vigtigt, at læse og arbejde med denne bog?</w:t>
            </w:r>
            <w:r>
              <w:br/>
              <w:t>Hvad vil forfatteren gerne fortælle os med bogen?</w:t>
            </w:r>
            <w:r>
              <w:br/>
              <w:t>Hvad vil det sige at være transkønnet, som Orla giver udtryk for, at han er?</w:t>
            </w:r>
          </w:p>
          <w:p w14:paraId="273E84B9" w14:textId="77777777" w:rsidR="000D7F2C" w:rsidRDefault="00CA7F35">
            <w:pPr>
              <w:pBdr>
                <w:top w:val="nil"/>
                <w:left w:val="nil"/>
                <w:bottom w:val="nil"/>
                <w:right w:val="nil"/>
                <w:between w:val="nil"/>
              </w:pBdr>
              <w:spacing w:after="200"/>
            </w:pPr>
            <w:r>
              <w:t>Arbejd gerne med ord og begreber fra folderen “</w:t>
            </w:r>
            <w:hyperlink r:id="rId9">
              <w:r>
                <w:rPr>
                  <w:color w:val="1155CC"/>
                  <w:u w:val="single"/>
                </w:rPr>
                <w:t>Støt Transkønnede børn i skolen</w:t>
              </w:r>
            </w:hyperlink>
            <w:r>
              <w:t>”.</w:t>
            </w:r>
            <w:r>
              <w:br/>
              <w:t>Køn (socialt)</w:t>
            </w:r>
            <w:r>
              <w:br/>
              <w:t>Kønsidentitet</w:t>
            </w:r>
            <w:r>
              <w:br/>
              <w:t>Kønskarakteristika</w:t>
            </w:r>
            <w:r>
              <w:br/>
              <w:t>Tildelt køn ved fødslen</w:t>
            </w:r>
            <w:r>
              <w:br/>
              <w:t>Transkønnet/transperson</w:t>
            </w:r>
            <w:r>
              <w:br/>
              <w:t>Kønsudtryk</w:t>
            </w:r>
          </w:p>
          <w:p w14:paraId="24766328" w14:textId="77777777" w:rsidR="000D7F2C" w:rsidRDefault="00CA7F35">
            <w:pPr>
              <w:pBdr>
                <w:top w:val="nil"/>
                <w:left w:val="nil"/>
                <w:bottom w:val="nil"/>
                <w:right w:val="nil"/>
                <w:between w:val="nil"/>
              </w:pBdr>
              <w:spacing w:after="200"/>
            </w:pPr>
            <w:r>
              <w:t xml:space="preserve">Ordene er relevante at tale om i indskolingen, for at give eleverne en bedre forståelse af begrebet køn, og at det er mere end blot at se, om man er pige/dreng (det tildelte køn ved fødslen). </w:t>
            </w:r>
          </w:p>
          <w:p w14:paraId="6CC6C6FA" w14:textId="77777777" w:rsidR="000D7F2C" w:rsidRDefault="00CA7F35">
            <w:pPr>
              <w:pStyle w:val="Overskrift1"/>
              <w:spacing w:before="240"/>
              <w:outlineLvl w:val="0"/>
            </w:pPr>
            <w:r>
              <w:rPr>
                <w:rFonts w:ascii="Calibri" w:eastAsia="Calibri" w:hAnsi="Calibri" w:cs="Calibri"/>
                <w:color w:val="000066"/>
                <w:sz w:val="32"/>
                <w:szCs w:val="32"/>
              </w:rPr>
              <w:t>Supplerende materialer</w:t>
            </w:r>
          </w:p>
          <w:p w14:paraId="20CC4FAC" w14:textId="77777777" w:rsidR="000D7F2C" w:rsidRDefault="00CA7F35">
            <w:r>
              <w:t xml:space="preserve">Støt transkønnede børn i skolen - </w:t>
            </w:r>
            <w:hyperlink r:id="rId10">
              <w:r>
                <w:rPr>
                  <w:color w:val="1155CC"/>
                  <w:u w:val="single"/>
                </w:rPr>
                <w:t>https://www.fstb.dk/viden/stoet-transkoennede-boern-i-skolen</w:t>
              </w:r>
            </w:hyperlink>
            <w:r>
              <w:t xml:space="preserve"> </w:t>
            </w:r>
          </w:p>
          <w:p w14:paraId="59192DDC" w14:textId="77777777" w:rsidR="000D7F2C" w:rsidRDefault="00CA7F35">
            <w:r>
              <w:t xml:space="preserve">De mange køn (fagbog) - </w:t>
            </w:r>
            <w:hyperlink r:id="rId11">
              <w:r>
                <w:rPr>
                  <w:color w:val="1155CC"/>
                  <w:u w:val="single"/>
                </w:rPr>
                <w:t>https://mitcfu.dk/48189431</w:t>
              </w:r>
            </w:hyperlink>
            <w:r>
              <w:t xml:space="preserve"> </w:t>
            </w:r>
          </w:p>
          <w:p w14:paraId="3601297D" w14:textId="77777777" w:rsidR="000D7F2C" w:rsidRDefault="00CA7F35">
            <w:r>
              <w:t xml:space="preserve">Julian er en havfrue (billedbog) - </w:t>
            </w:r>
            <w:hyperlink r:id="rId12">
              <w:r>
                <w:rPr>
                  <w:color w:val="1155CC"/>
                  <w:u w:val="single"/>
                </w:rPr>
                <w:t>https://mitcfu.dk/54951663</w:t>
              </w:r>
            </w:hyperlink>
            <w:r>
              <w:t xml:space="preserve"> </w:t>
            </w:r>
          </w:p>
          <w:p w14:paraId="65A16EB5" w14:textId="77777777" w:rsidR="000D7F2C" w:rsidRDefault="00CA7F35">
            <w:r>
              <w:t xml:space="preserve">Nina har en far og en far (letlæsningsbog) - </w:t>
            </w:r>
            <w:hyperlink r:id="rId13">
              <w:r>
                <w:rPr>
                  <w:color w:val="1155CC"/>
                  <w:u w:val="single"/>
                </w:rPr>
                <w:t>https://mitcfu.dk/53963056</w:t>
              </w:r>
            </w:hyperlink>
            <w:r>
              <w:t xml:space="preserve"> </w:t>
            </w:r>
          </w:p>
          <w:p w14:paraId="7D210ED6" w14:textId="77777777" w:rsidR="000D7F2C" w:rsidRDefault="000D7F2C"/>
        </w:tc>
      </w:tr>
    </w:tbl>
    <w:p w14:paraId="40AE5FB3" w14:textId="77777777" w:rsidR="000D7F2C" w:rsidRDefault="000D7F2C"/>
    <w:sectPr w:rsidR="000D7F2C">
      <w:headerReference w:type="default" r:id="rId14"/>
      <w:footerReference w:type="default" r:id="rId15"/>
      <w:pgSz w:w="11906" w:h="16838"/>
      <w:pgMar w:top="1133" w:right="1133" w:bottom="1133" w:left="1133"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82DD3" w14:textId="77777777" w:rsidR="002B3468" w:rsidRDefault="002B3468">
      <w:pPr>
        <w:spacing w:after="0"/>
      </w:pPr>
      <w:r>
        <w:separator/>
      </w:r>
    </w:p>
  </w:endnote>
  <w:endnote w:type="continuationSeparator" w:id="0">
    <w:p w14:paraId="0D8CA582" w14:textId="77777777" w:rsidR="002B3468" w:rsidRDefault="002B3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70AB" w14:textId="77777777" w:rsidR="000D7F2C" w:rsidRDefault="002B3468">
    <w:pPr>
      <w:pBdr>
        <w:top w:val="nil"/>
        <w:left w:val="nil"/>
        <w:bottom w:val="nil"/>
        <w:right w:val="nil"/>
        <w:between w:val="nil"/>
      </w:pBdr>
      <w:tabs>
        <w:tab w:val="center" w:pos="4819"/>
        <w:tab w:val="right" w:pos="9638"/>
      </w:tabs>
      <w:spacing w:after="0"/>
      <w:rPr>
        <w:color w:val="000000"/>
      </w:rPr>
    </w:pPr>
    <w:r>
      <w:pict w14:anchorId="6A2A6F21">
        <v:rect id="_x0000_i1026" style="width:0;height:1.5pt" o:hralign="center" o:hrstd="t" o:hr="t" fillcolor="#a0a0a0" stroked="f"/>
      </w:pict>
    </w:r>
  </w:p>
  <w:p w14:paraId="357B5618" w14:textId="77777777" w:rsidR="000D7F2C" w:rsidRDefault="00CA7F35">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Susanne Christensen</w:t>
    </w:r>
    <w:r>
      <w:rPr>
        <w:color w:val="000000"/>
        <w:sz w:val="18"/>
        <w:szCs w:val="18"/>
      </w:rPr>
      <w:t xml:space="preserve">, CFU UCN, </w:t>
    </w:r>
    <w:r>
      <w:rPr>
        <w:sz w:val="18"/>
        <w:szCs w:val="18"/>
      </w:rPr>
      <w:t>juni 2021</w:t>
    </w:r>
  </w:p>
  <w:p w14:paraId="57A2A7DD" w14:textId="77777777" w:rsidR="000D7F2C" w:rsidRDefault="00CA7F35">
    <w:pPr>
      <w:pBdr>
        <w:top w:val="nil"/>
        <w:left w:val="nil"/>
        <w:bottom w:val="nil"/>
        <w:right w:val="nil"/>
        <w:between w:val="nil"/>
      </w:pBdr>
      <w:tabs>
        <w:tab w:val="center" w:pos="4819"/>
        <w:tab w:val="right" w:pos="9638"/>
      </w:tabs>
      <w:spacing w:after="0"/>
    </w:pPr>
    <w:r>
      <w:rPr>
        <w:sz w:val="18"/>
        <w:szCs w:val="18"/>
      </w:rPr>
      <w:t>En fin sten af Anne Sofie Allermann</w:t>
    </w:r>
    <w:r>
      <w:tab/>
    </w:r>
    <w:r>
      <w:tab/>
    </w:r>
    <w:r>
      <w:rPr>
        <w:noProof/>
      </w:rPr>
      <w:drawing>
        <wp:inline distT="114300" distB="114300" distL="114300" distR="114300" wp14:anchorId="78F635AD" wp14:editId="1876353F">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60EBEA0" w14:textId="7BA764F9" w:rsidR="000D7F2C" w:rsidRDefault="00CA7F35">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1F67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1248" w14:textId="77777777" w:rsidR="002B3468" w:rsidRDefault="002B3468">
      <w:pPr>
        <w:spacing w:after="0"/>
      </w:pPr>
      <w:r>
        <w:separator/>
      </w:r>
    </w:p>
  </w:footnote>
  <w:footnote w:type="continuationSeparator" w:id="0">
    <w:p w14:paraId="40E2A8CF" w14:textId="77777777" w:rsidR="002B3468" w:rsidRDefault="002B34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151C6" w14:textId="77777777" w:rsidR="000D7F2C" w:rsidRDefault="00CA7F35">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1">
      <w:r>
        <w:rPr>
          <w:color w:val="1155CC"/>
          <w:u w:val="single"/>
        </w:rPr>
        <w:t>https://mitcfu.dk/48611672</w:t>
      </w:r>
    </w:hyperlink>
    <w:r>
      <w:rPr>
        <w:color w:val="000000"/>
      </w:rPr>
      <w:t xml:space="preserve"> </w:t>
    </w:r>
    <w:r>
      <w:rPr>
        <w:noProof/>
      </w:rPr>
      <w:drawing>
        <wp:anchor distT="0" distB="0" distL="114300" distR="114300" simplePos="0" relativeHeight="251658240" behindDoc="0" locked="0" layoutInCell="1" hidden="0" allowOverlap="1" wp14:anchorId="61AE65A4" wp14:editId="7A7E1C3E">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1.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1.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ACAEE94" w14:textId="77777777" w:rsidR="000D7F2C" w:rsidRDefault="002B3468">
    <w:pPr>
      <w:pBdr>
        <w:top w:val="nil"/>
        <w:left w:val="nil"/>
        <w:bottom w:val="nil"/>
        <w:right w:val="nil"/>
        <w:between w:val="nil"/>
      </w:pBdr>
      <w:tabs>
        <w:tab w:val="center" w:pos="4819"/>
        <w:tab w:val="right" w:pos="9638"/>
      </w:tabs>
      <w:spacing w:after="0"/>
      <w:jc w:val="right"/>
      <w:rPr>
        <w:color w:val="000000"/>
      </w:rPr>
    </w:pPr>
    <w:r>
      <w:pict w14:anchorId="530E644B">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12D2F"/>
    <w:multiLevelType w:val="multilevel"/>
    <w:tmpl w:val="32F2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A51C2D"/>
    <w:multiLevelType w:val="multilevel"/>
    <w:tmpl w:val="38D47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9835D6"/>
    <w:multiLevelType w:val="multilevel"/>
    <w:tmpl w:val="0DFCE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2C"/>
    <w:rsid w:val="00095941"/>
    <w:rsid w:val="000D7F2C"/>
    <w:rsid w:val="001F6722"/>
    <w:rsid w:val="002B3468"/>
    <w:rsid w:val="003660EB"/>
    <w:rsid w:val="00CA7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116E"/>
  <w15:docId w15:val="{E9E4D160-5513-4290-AB63-19D5AD63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095941"/>
    <w:pPr>
      <w:tabs>
        <w:tab w:val="center" w:pos="4819"/>
        <w:tab w:val="right" w:pos="9638"/>
      </w:tabs>
      <w:spacing w:after="0"/>
    </w:pPr>
  </w:style>
  <w:style w:type="character" w:customStyle="1" w:styleId="SidehovedTegn">
    <w:name w:val="Sidehoved Tegn"/>
    <w:basedOn w:val="Standardskrifttypeiafsnit"/>
    <w:link w:val="Sidehoved"/>
    <w:uiPriority w:val="99"/>
    <w:rsid w:val="00095941"/>
  </w:style>
  <w:style w:type="paragraph" w:styleId="Sidefod">
    <w:name w:val="footer"/>
    <w:basedOn w:val="Normal"/>
    <w:link w:val="SidefodTegn"/>
    <w:uiPriority w:val="99"/>
    <w:unhideWhenUsed/>
    <w:rsid w:val="00095941"/>
    <w:pPr>
      <w:tabs>
        <w:tab w:val="center" w:pos="4819"/>
        <w:tab w:val="right" w:pos="9638"/>
      </w:tabs>
      <w:spacing w:after="0"/>
    </w:pPr>
  </w:style>
  <w:style w:type="character" w:customStyle="1" w:styleId="SidefodTegn">
    <w:name w:val="Sidefod Tegn"/>
    <w:basedOn w:val="Standardskrifttypeiafsnit"/>
    <w:link w:val="Sidefod"/>
    <w:uiPriority w:val="99"/>
    <w:rsid w:val="00095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mitcfu.dk/5396305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itcfu.dk/5495166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tcfu.dk/481894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stb.dk/viden/stoet-transkoennede-boern-i-skolen" TargetMode="External"/><Relationship Id="rId4" Type="http://schemas.openxmlformats.org/officeDocument/2006/relationships/webSettings" Target="webSettings.xml"/><Relationship Id="rId9" Type="http://schemas.openxmlformats.org/officeDocument/2006/relationships/hyperlink" Target="https://www.fstb.dk/viden/stoet-transkoennede-boern-i-sko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mitcfu.dk/48611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Preisler Nørgaard</dc:creator>
  <cp:lastModifiedBy>Karin Abrahamsen (KAAB) | VIA</cp:lastModifiedBy>
  <cp:revision>2</cp:revision>
  <dcterms:created xsi:type="dcterms:W3CDTF">2021-06-22T11:07:00Z</dcterms:created>
  <dcterms:modified xsi:type="dcterms:W3CDTF">2021-06-22T11:07:00Z</dcterms:modified>
</cp:coreProperties>
</file>