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bookmarkStart w:id="0" w:name="_GoBack"/>
    <w:bookmarkEnd w:id="0"/>
    <w:p w14:paraId="00D71DF0" w14:textId="0EE941F0" w:rsidR="001B067E" w:rsidRDefault="005F02AF">
      <w:pPr>
        <w:spacing w:before="240" w:after="240"/>
        <w:rPr>
          <w:b/>
          <w:color w:val="1D266B"/>
          <w:sz w:val="32"/>
          <w:szCs w:val="32"/>
        </w:rPr>
      </w:pPr>
      <w:r>
        <w:rPr>
          <w:noProof/>
        </w:rPr>
        <mc:AlternateContent>
          <mc:Choice Requires="wps">
            <w:drawing>
              <wp:anchor distT="0" distB="0" distL="114300" distR="114300" simplePos="0" relativeHeight="251658240" behindDoc="0" locked="0" layoutInCell="1" hidden="0" allowOverlap="1" wp14:anchorId="705A0ACD" wp14:editId="295B8CF6">
                <wp:simplePos x="0" y="0"/>
                <wp:positionH relativeFrom="column">
                  <wp:posOffset>5114029</wp:posOffset>
                </wp:positionH>
                <wp:positionV relativeFrom="paragraph">
                  <wp:posOffset>194945</wp:posOffset>
                </wp:positionV>
                <wp:extent cx="925830" cy="925195"/>
                <wp:effectExtent l="0" t="0" r="13970" b="14605"/>
                <wp:wrapNone/>
                <wp:docPr id="1" name="Rektangel 1"/>
                <wp:cNvGraphicFramePr/>
                <a:graphic xmlns:a="http://schemas.openxmlformats.org/drawingml/2006/main">
                  <a:graphicData uri="http://schemas.microsoft.com/office/word/2010/wordprocessingShape">
                    <wps:wsp>
                      <wps:cNvSpPr/>
                      <wps:spPr>
                        <a:xfrm>
                          <a:off x="0" y="0"/>
                          <a:ext cx="925830" cy="925195"/>
                        </a:xfrm>
                        <a:prstGeom prst="rect">
                          <a:avLst/>
                        </a:prstGeom>
                        <a:noFill/>
                        <a:ln w="15875" cap="flat" cmpd="sng">
                          <a:solidFill>
                            <a:srgbClr val="395E89"/>
                          </a:solidFill>
                          <a:prstDash val="dash"/>
                          <a:round/>
                          <a:headEnd type="none" w="sm" len="sm"/>
                          <a:tailEnd type="none" w="sm" len="sm"/>
                        </a:ln>
                      </wps:spPr>
                      <wps:txbx>
                        <w:txbxContent>
                          <w:p w14:paraId="4FCA47A5" w14:textId="77777777" w:rsidR="001B067E" w:rsidRDefault="001B067E">
                            <w:pPr>
                              <w:spacing w:after="0"/>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5A0ACD" id="Rektangel 1" o:spid="_x0000_s1026" style="position:absolute;margin-left:402.7pt;margin-top:15.35pt;width:72.9pt;height:72.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" filled="f" strokecolor="#395e89" strokeweight="1.25pt">
                <v:stroke dashstyle="dash" startarrowwidth="narrow" startarrowlength="short" endarrowwidth="narrow" endarrowlength="short" joinstyle="round"/>
                <v:textbox inset="2.53958mm,2.53958mm,2.53958mm,2.53958mm">
                  <w:txbxContent>
                    <w:p w14:paraId="4FCA47A5" w14:textId="77777777" w:rsidR="001B067E" w:rsidRDefault="001B067E">
                      <w:pPr>
                        <w:spacing w:after="0"/>
                        <w:textDirection w:val="btLr"/>
                      </w:pPr>
                    </w:p>
                  </w:txbxContent>
                </v:textbox>
              </v:rect>
            </w:pict>
          </mc:Fallback>
        </mc:AlternateContent>
      </w:r>
      <w:r>
        <w:rPr>
          <w:noProof/>
        </w:rPr>
        <w:drawing>
          <wp:anchor distT="114300" distB="114300" distL="114300" distR="114300" simplePos="0" relativeHeight="251659264" behindDoc="0" locked="0" layoutInCell="1" hidden="0" allowOverlap="1" wp14:anchorId="1CABD930" wp14:editId="4D1004F2">
            <wp:simplePos x="0" y="0"/>
            <wp:positionH relativeFrom="column">
              <wp:posOffset>5128634</wp:posOffset>
            </wp:positionH>
            <wp:positionV relativeFrom="paragraph">
              <wp:posOffset>209550</wp:posOffset>
            </wp:positionV>
            <wp:extent cx="894080" cy="894080"/>
            <wp:effectExtent l="0" t="0" r="0" b="0"/>
            <wp:wrapNone/>
            <wp:docPr id="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
                    <a:srcRect/>
                    <a:stretch>
                      <a:fillRect/>
                    </a:stretch>
                  </pic:blipFill>
                  <pic:spPr>
                    <a:xfrm>
                      <a:off x="0" y="0"/>
                      <a:ext cx="894080" cy="894080"/>
                    </a:xfrm>
                    <a:prstGeom prst="rect">
                      <a:avLst/>
                    </a:prstGeom>
                    <a:ln/>
                  </pic:spPr>
                </pic:pic>
              </a:graphicData>
            </a:graphic>
          </wp:anchor>
        </w:drawing>
      </w:r>
      <w:r>
        <w:rPr>
          <w:b/>
          <w:color w:val="1D266B"/>
          <w:sz w:val="32"/>
          <w:szCs w:val="32"/>
        </w:rPr>
        <w:t>Titel: En fisk til Luna</w:t>
      </w:r>
    </w:p>
    <w:p w14:paraId="57A436F5" w14:textId="77777777" w:rsidR="001B067E" w:rsidRDefault="003E74FC">
      <w:pPr>
        <w:spacing w:before="240" w:after="240"/>
      </w:pPr>
      <w:r>
        <w:t xml:space="preserve">Tema: Venskab, kommunikation, medmenneskelighed, forståelse, nysgerrighed, fantasi                </w:t>
      </w:r>
      <w:r>
        <w:br/>
        <w:t xml:space="preserve">Fag: Dansk </w:t>
      </w:r>
    </w:p>
    <w:p w14:paraId="51DD4CBD" w14:textId="77777777" w:rsidR="001B067E" w:rsidRDefault="003E74FC">
      <w:pPr>
        <w:spacing w:before="240" w:after="0"/>
      </w:pPr>
      <w:r>
        <w:t>Målgruppe: 0. - 2. klasse</w:t>
      </w:r>
      <w:r>
        <w:tab/>
      </w:r>
    </w:p>
    <w:p w14:paraId="31D5DE01" w14:textId="77777777" w:rsidR="001B067E" w:rsidRDefault="003E74FC">
      <w:pPr>
        <w:spacing w:before="240" w:after="0"/>
      </w:pPr>
      <w:r>
        <w:t>Data om læremidlet</w:t>
      </w:r>
      <w:r>
        <w:t xml:space="preserve">: </w:t>
      </w:r>
      <w:r>
        <w:br/>
        <w:t>Bog:</w:t>
      </w:r>
      <w:r>
        <w:rPr>
          <w:b/>
        </w:rPr>
        <w:t xml:space="preserve"> </w:t>
      </w:r>
      <w:r>
        <w:t xml:space="preserve">Skrevet og illustreret af Lisa Aisato, udgivet af Straarup &amp; Co 2022, først udgivet af    </w:t>
      </w:r>
      <w:r>
        <w:tab/>
        <w:t xml:space="preserve">           Norsk Gyldendal 2014                                                                                                                              </w:t>
      </w:r>
      <w:r>
        <w:t xml:space="preserve">        </w:t>
      </w:r>
    </w:p>
    <w:p w14:paraId="74B2A30D" w14:textId="77777777" w:rsidR="001B067E" w:rsidRDefault="003E74FC">
      <w:pPr>
        <w:spacing w:before="240" w:after="0"/>
      </w:pPr>
      <w:r>
        <w:t>I denne pædagogiske vejledning bliver du præsenteret for idéer til, hvordan du, før, under og efter læsningen ved hjælp af didaktiske og litterære greb, kan “krybe ind i værket” sammen med dine elever, så de bliver aktive, legende, sansende og kom</w:t>
      </w:r>
      <w:r>
        <w:t xml:space="preserve">munikerende omkring læsningen og fortolkningen. Til vejledningen er hentet inspiration fra bogen </w:t>
      </w:r>
      <w:r>
        <w:rPr>
          <w:i/>
        </w:rPr>
        <w:t>Grib litteraturen</w:t>
      </w:r>
      <w:r>
        <w:t xml:space="preserve"> af Ayoe Quist Henkel, Jan Frydensbjerg m.fl. og bogen </w:t>
      </w:r>
      <w:r>
        <w:rPr>
          <w:i/>
        </w:rPr>
        <w:t>Foldebøger i dansk</w:t>
      </w:r>
      <w:r>
        <w:t xml:space="preserve"> af Carina Kaltoft og Malene Meyer. </w:t>
      </w:r>
    </w:p>
    <w:p w14:paraId="04263000" w14:textId="77777777" w:rsidR="001B067E" w:rsidRDefault="003E74FC">
      <w:pPr>
        <w:spacing w:after="0"/>
        <w:rPr>
          <w:b/>
          <w:color w:val="1D266B"/>
          <w:sz w:val="32"/>
          <w:szCs w:val="32"/>
        </w:rPr>
      </w:pPr>
      <w:r>
        <w:rPr>
          <w:b/>
          <w:color w:val="1D266B"/>
          <w:sz w:val="32"/>
          <w:szCs w:val="32"/>
        </w:rPr>
        <w:br/>
        <w:t>Faglig relevans/kompetenceområd</w:t>
      </w:r>
      <w:r>
        <w:rPr>
          <w:b/>
          <w:color w:val="1D266B"/>
          <w:sz w:val="32"/>
          <w:szCs w:val="32"/>
        </w:rPr>
        <w:t>er</w:t>
      </w:r>
    </w:p>
    <w:p w14:paraId="480C104B" w14:textId="77777777" w:rsidR="001B067E" w:rsidRDefault="003E74FC">
      <w:pPr>
        <w:spacing w:after="0"/>
      </w:pPr>
      <w:r>
        <w:t xml:space="preserve">Vejledningens didaktiske idéer og litterære greb lægger mest op til at arbejde med kompetenceområderne </w:t>
      </w:r>
    </w:p>
    <w:p w14:paraId="11D9F21A" w14:textId="77777777" w:rsidR="001B067E" w:rsidRDefault="003E74FC">
      <w:pPr>
        <w:spacing w:after="0"/>
      </w:pPr>
      <w:r>
        <w:rPr>
          <w:i/>
        </w:rPr>
        <w:t xml:space="preserve">læsning/sprogforståelse, </w:t>
      </w:r>
      <w:r>
        <w:t xml:space="preserve">tekstforståelse og sammenhæng og </w:t>
      </w:r>
      <w:r>
        <w:rPr>
          <w:i/>
        </w:rPr>
        <w:t>fortolkning/</w:t>
      </w:r>
      <w:r>
        <w:t xml:space="preserve">vurdering og perspektivering. Men også kompetenceområdet </w:t>
      </w:r>
      <w:r>
        <w:rPr>
          <w:i/>
        </w:rPr>
        <w:t>fremstilling</w:t>
      </w:r>
      <w:r>
        <w:t>/præsentat</w:t>
      </w:r>
      <w:r>
        <w:t>ion og evaluering er i spil, da vejledningen har en æstetisk tilgang til det litterære arbejde, der bringer eleven frem til et produkt/produkter, der i sin udformning stilladserer elevens fremlæggelse af tekstens indhold og egen forståelse af teksten, samt</w:t>
      </w:r>
      <w:r>
        <w:t xml:space="preserve"> sproglige udvidelser med udgangspunkt i teksten. </w:t>
      </w:r>
    </w:p>
    <w:p w14:paraId="712995A7" w14:textId="77777777" w:rsidR="001B067E" w:rsidRDefault="001B067E">
      <w:pPr>
        <w:spacing w:after="0"/>
      </w:pPr>
    </w:p>
    <w:p w14:paraId="635F0913" w14:textId="77777777" w:rsidR="001B067E" w:rsidRDefault="001B067E">
      <w:pPr>
        <w:spacing w:after="0"/>
      </w:pPr>
    </w:p>
    <w:p w14:paraId="4FEBFCD6" w14:textId="77777777" w:rsidR="001B067E" w:rsidRDefault="003E74FC">
      <w:pPr>
        <w:spacing w:after="0"/>
        <w:rPr>
          <w:b/>
          <w:color w:val="1D266B"/>
          <w:sz w:val="32"/>
          <w:szCs w:val="32"/>
        </w:rPr>
      </w:pPr>
      <w:r>
        <w:rPr>
          <w:b/>
          <w:color w:val="1D266B"/>
          <w:sz w:val="32"/>
          <w:szCs w:val="32"/>
        </w:rPr>
        <w:t>Ideer til undervisningen</w:t>
      </w:r>
    </w:p>
    <w:p w14:paraId="2B4F7CE7" w14:textId="77777777" w:rsidR="001B067E" w:rsidRDefault="001B067E">
      <w:pPr>
        <w:spacing w:after="0"/>
        <w:rPr>
          <w:b/>
          <w:color w:val="1D266B"/>
          <w:sz w:val="32"/>
          <w:szCs w:val="32"/>
        </w:rPr>
      </w:pPr>
    </w:p>
    <w:p w14:paraId="2377779F" w14:textId="77777777" w:rsidR="001B067E" w:rsidRDefault="003E74FC">
      <w:pPr>
        <w:spacing w:after="240"/>
        <w:rPr>
          <w:b/>
          <w:color w:val="1D266B"/>
          <w:sz w:val="32"/>
          <w:szCs w:val="32"/>
        </w:rPr>
      </w:pPr>
      <w:r>
        <w:rPr>
          <w:b/>
          <w:color w:val="1D266B"/>
          <w:sz w:val="32"/>
          <w:szCs w:val="32"/>
        </w:rPr>
        <w:t>Før læsningen</w:t>
      </w:r>
    </w:p>
    <w:p w14:paraId="3934D01A" w14:textId="77777777" w:rsidR="001B067E" w:rsidRDefault="003E74FC">
      <w:pPr>
        <w:spacing w:after="240"/>
        <w:rPr>
          <w:b/>
        </w:rPr>
      </w:pPr>
      <w:r>
        <w:rPr>
          <w:b/>
        </w:rPr>
        <w:t>“Litteraturkuffert”</w:t>
      </w:r>
    </w:p>
    <w:p w14:paraId="3A2037E8" w14:textId="77777777" w:rsidR="001B067E" w:rsidRDefault="003E74FC">
      <w:pPr>
        <w:spacing w:after="240"/>
      </w:pPr>
      <w:r>
        <w:t>Som optakt til læsningen af bogen kan elevernes nysgerrighed og forforståelse skærpes f.eks. ved at pakke en kuffert med genstande, der repræse</w:t>
      </w:r>
      <w:r>
        <w:t xml:space="preserve">nterer historiens handling. I dette tilfælde kunne kufferten f.eks. pakkes med: </w:t>
      </w:r>
    </w:p>
    <w:p w14:paraId="010D9D8C" w14:textId="77777777" w:rsidR="001B067E" w:rsidRDefault="003E74FC">
      <w:pPr>
        <w:numPr>
          <w:ilvl w:val="0"/>
          <w:numId w:val="1"/>
        </w:numPr>
        <w:spacing w:after="0"/>
      </w:pPr>
      <w:r>
        <w:t>En båd (legetøjsbåd)</w:t>
      </w:r>
    </w:p>
    <w:p w14:paraId="0261A44F" w14:textId="77777777" w:rsidR="001B067E" w:rsidRDefault="003E74FC">
      <w:pPr>
        <w:numPr>
          <w:ilvl w:val="0"/>
          <w:numId w:val="1"/>
        </w:numPr>
        <w:spacing w:after="0"/>
      </w:pPr>
      <w:r>
        <w:t>En måne (f.eks. klippet i karton eller andet)</w:t>
      </w:r>
    </w:p>
    <w:p w14:paraId="76E910C3" w14:textId="77777777" w:rsidR="001B067E" w:rsidRDefault="003E74FC">
      <w:pPr>
        <w:numPr>
          <w:ilvl w:val="0"/>
          <w:numId w:val="1"/>
        </w:numPr>
        <w:spacing w:after="0"/>
      </w:pPr>
      <w:r>
        <w:t>En ballon i snor</w:t>
      </w:r>
    </w:p>
    <w:p w14:paraId="6634F8AA" w14:textId="77777777" w:rsidR="001B067E" w:rsidRDefault="003E74FC">
      <w:pPr>
        <w:numPr>
          <w:ilvl w:val="0"/>
          <w:numId w:val="1"/>
        </w:numPr>
        <w:spacing w:after="0"/>
      </w:pPr>
      <w:r>
        <w:t xml:space="preserve">En fisk </w:t>
      </w:r>
    </w:p>
    <w:p w14:paraId="193491F6" w14:textId="77777777" w:rsidR="001B067E" w:rsidRDefault="003E74FC">
      <w:pPr>
        <w:numPr>
          <w:ilvl w:val="0"/>
          <w:numId w:val="1"/>
        </w:numPr>
        <w:spacing w:after="0"/>
      </w:pPr>
      <w:r>
        <w:t>En køkkenkniv</w:t>
      </w:r>
    </w:p>
    <w:p w14:paraId="10D05C0B" w14:textId="77777777" w:rsidR="001B067E" w:rsidRDefault="003E74FC">
      <w:pPr>
        <w:numPr>
          <w:ilvl w:val="0"/>
          <w:numId w:val="1"/>
        </w:numPr>
        <w:spacing w:after="0"/>
      </w:pPr>
      <w:r>
        <w:t>Blå maling</w:t>
      </w:r>
    </w:p>
    <w:p w14:paraId="2467C506" w14:textId="77777777" w:rsidR="001B067E" w:rsidRDefault="003E74FC">
      <w:pPr>
        <w:numPr>
          <w:ilvl w:val="0"/>
          <w:numId w:val="1"/>
        </w:numPr>
      </w:pPr>
      <w:r>
        <w:t>Udklædningstøj (en stor skjorte)</w:t>
      </w:r>
    </w:p>
    <w:p w14:paraId="3BFE4568" w14:textId="77777777" w:rsidR="001B067E" w:rsidRDefault="003E74FC">
      <w:r>
        <w:t xml:space="preserve">Vis de enkelte elementer fra Litteraturkufferten en af gangen og lad eleverne fortælle, hvad det er. Når alle genstandene er fremme og identificeret, så lad eleverne tale sammen om, hvad historien mon kunne </w:t>
      </w:r>
      <w:r>
        <w:lastRenderedPageBreak/>
        <w:t>handle om.</w:t>
      </w:r>
    </w:p>
    <w:p w14:paraId="24B97289" w14:textId="77777777" w:rsidR="001B067E" w:rsidRDefault="003E74FC">
      <w:pPr>
        <w:rPr>
          <w:b/>
        </w:rPr>
      </w:pPr>
      <w:r>
        <w:rPr>
          <w:b/>
        </w:rPr>
        <w:t>“Billedfortælling”</w:t>
      </w:r>
    </w:p>
    <w:p w14:paraId="796BBDBE" w14:textId="77777777" w:rsidR="001B067E" w:rsidRDefault="003E74FC">
      <w:pPr>
        <w:shd w:val="clear" w:color="auto" w:fill="FFFFFF"/>
        <w:spacing w:after="0"/>
      </w:pPr>
      <w:r>
        <w:t>Som næste forberede</w:t>
      </w:r>
      <w:r>
        <w:t>lse til den første højtlæsning skal eleverne sammen to og to kigge på billederne i historien. Hver gang de bladrer til et nyt opslag, skal den ene skiftevis med den anden fortælle, hvad man ser på billedet, og hvad man tænker, der sker. I plenum taler I nu</w:t>
      </w:r>
      <w:r>
        <w:t xml:space="preserve"> sammen igen og hører, om der er kommet nye bud på, hvad historien mon kommer til at handle om.</w:t>
      </w:r>
    </w:p>
    <w:p w14:paraId="355B2945" w14:textId="77777777" w:rsidR="001B067E" w:rsidRDefault="001B067E"/>
    <w:p w14:paraId="054B10AA" w14:textId="77777777" w:rsidR="001B067E" w:rsidRDefault="003E74FC">
      <w:pPr>
        <w:spacing w:after="240"/>
        <w:rPr>
          <w:b/>
        </w:rPr>
      </w:pPr>
      <w:r>
        <w:rPr>
          <w:b/>
        </w:rPr>
        <w:t>“Lytteratur”-stemthed og stemning</w:t>
      </w:r>
    </w:p>
    <w:p w14:paraId="2BCB0002" w14:textId="77777777" w:rsidR="001B067E" w:rsidRDefault="003E74FC">
      <w:pPr>
        <w:spacing w:after="240"/>
      </w:pPr>
      <w:r>
        <w:t>Lad børnene lytte til et stykke drømmende og stemningsfyldt musik, fx Dugvåde asfaltstriber af Hvalfugl, mens de bladrer i bo</w:t>
      </w:r>
      <w:r>
        <w:t>gen og tager illustrationerne ind. Derefter skal de tegne/skrive, hvad billederne i teksten fik dem til at tænke på. Brug post-its i makkerpar. Alle sætter post-its på tavlen gerne flere pr. makkerpar. Tal om stemningen og tankerne, som musik og billeder s</w:t>
      </w:r>
      <w:r>
        <w:t xml:space="preserve">ætter i gang og tal om de forventninger, disse tanker skaber til bogen. </w:t>
      </w:r>
    </w:p>
    <w:p w14:paraId="25CC13B0" w14:textId="77777777" w:rsidR="001B067E" w:rsidRDefault="003E74FC">
      <w:pPr>
        <w:spacing w:after="240"/>
        <w:rPr>
          <w:b/>
          <w:color w:val="1D266B"/>
          <w:sz w:val="32"/>
          <w:szCs w:val="32"/>
        </w:rPr>
      </w:pPr>
      <w:r>
        <w:rPr>
          <w:b/>
          <w:color w:val="1D266B"/>
          <w:sz w:val="32"/>
          <w:szCs w:val="32"/>
        </w:rPr>
        <w:t>Under læsningen og efter læsningen</w:t>
      </w:r>
    </w:p>
    <w:p w14:paraId="211BFAF1" w14:textId="77777777" w:rsidR="001B067E" w:rsidRDefault="003E74FC">
      <w:pPr>
        <w:shd w:val="clear" w:color="auto" w:fill="FFFFFF"/>
        <w:spacing w:after="0"/>
        <w:rPr>
          <w:b/>
        </w:rPr>
      </w:pPr>
      <w:r>
        <w:rPr>
          <w:b/>
        </w:rPr>
        <w:t>Første højtlæsning</w:t>
      </w:r>
    </w:p>
    <w:p w14:paraId="4976A546" w14:textId="77777777" w:rsidR="001B067E" w:rsidRDefault="003E74FC">
      <w:pPr>
        <w:shd w:val="clear" w:color="auto" w:fill="FFFFFF"/>
        <w:spacing w:after="0"/>
      </w:pPr>
      <w:r>
        <w:t>Nu læser læreren/underviseren historien højt, mens eleverne ser på billederne og bladrer med. Lav evt. et ”stop op” efter at have</w:t>
      </w:r>
      <w:r>
        <w:t xml:space="preserve"> læst 6. opslag (ved sushi restauranten). Lad eleverne gætte på, hvad der mon nu sker. Lav evt. andet ”stop op” efter at have læst opslag nr. 12, hvor Luna ikke ved, hvad hun skal gøre. Lad her eleverne komme med deres bud på, hvad hun kan gøre. Læs nu res</w:t>
      </w:r>
      <w:r>
        <w:t>ten af teksten færdig.</w:t>
      </w:r>
    </w:p>
    <w:p w14:paraId="67AF5155" w14:textId="77777777" w:rsidR="001B067E" w:rsidRDefault="003E74FC">
      <w:pPr>
        <w:shd w:val="clear" w:color="auto" w:fill="FFFFFF"/>
        <w:spacing w:after="0"/>
      </w:pPr>
      <w:r>
        <w:t xml:space="preserve"> </w:t>
      </w:r>
    </w:p>
    <w:p w14:paraId="4BD02117" w14:textId="77777777" w:rsidR="001B067E" w:rsidRDefault="003E74FC">
      <w:pPr>
        <w:shd w:val="clear" w:color="auto" w:fill="FFFFFF"/>
        <w:spacing w:after="0"/>
        <w:rPr>
          <w:b/>
        </w:rPr>
      </w:pPr>
      <w:r>
        <w:rPr>
          <w:b/>
        </w:rPr>
        <w:t>Anden højtlæsning</w:t>
      </w:r>
    </w:p>
    <w:p w14:paraId="0A9248D3" w14:textId="77777777" w:rsidR="001B067E" w:rsidRDefault="003E74FC">
      <w:pPr>
        <w:shd w:val="clear" w:color="auto" w:fill="FFFFFF"/>
        <w:spacing w:after="0"/>
      </w:pPr>
      <w:r>
        <w:t>Denne højtlæsning foregår ikke i samme lektion som den første højtlæsning. Ved denne højtlæsning er formålet at gøre klar til arbejdet med foldebogen og lade den gentagne læsning støtte hukommelse og interaktion med ikonoteksten (billeder og tekst).</w:t>
      </w:r>
    </w:p>
    <w:p w14:paraId="2900757C" w14:textId="77777777" w:rsidR="001B067E" w:rsidRDefault="003E74FC">
      <w:pPr>
        <w:shd w:val="clear" w:color="auto" w:fill="FFFFFF"/>
        <w:spacing w:after="0"/>
        <w:rPr>
          <w:rFonts w:ascii="Times New Roman" w:eastAsia="Times New Roman" w:hAnsi="Times New Roman" w:cs="Times New Roman"/>
          <w:b/>
          <w:color w:val="333333"/>
          <w:sz w:val="21"/>
          <w:szCs w:val="21"/>
        </w:rPr>
      </w:pPr>
      <w:r>
        <w:rPr>
          <w:rFonts w:ascii="Times New Roman" w:eastAsia="Times New Roman" w:hAnsi="Times New Roman" w:cs="Times New Roman"/>
          <w:b/>
          <w:color w:val="333333"/>
          <w:sz w:val="21"/>
          <w:szCs w:val="21"/>
        </w:rPr>
        <w:t xml:space="preserve"> </w:t>
      </w:r>
    </w:p>
    <w:p w14:paraId="11A7DDAE" w14:textId="77777777" w:rsidR="001B067E" w:rsidRDefault="003E74FC">
      <w:pPr>
        <w:shd w:val="clear" w:color="auto" w:fill="FFFFFF"/>
        <w:spacing w:after="0"/>
        <w:rPr>
          <w:b/>
        </w:rPr>
      </w:pPr>
      <w:r>
        <w:rPr>
          <w:b/>
        </w:rPr>
        <w:t xml:space="preserve">Lav </w:t>
      </w:r>
      <w:r>
        <w:rPr>
          <w:b/>
        </w:rPr>
        <w:t>en foldebog</w:t>
      </w:r>
    </w:p>
    <w:p w14:paraId="6FF0288F" w14:textId="77777777" w:rsidR="001B067E" w:rsidRDefault="003E74FC">
      <w:pPr>
        <w:shd w:val="clear" w:color="auto" w:fill="FFFFFF"/>
        <w:spacing w:after="0"/>
      </w:pPr>
      <w:r>
        <w:t>Nu kan I arbejde med strategier til forståelse ved at dykke ned i den ene eller begge af disse foldebøger. Den første foldebog dykker ned i spørgsmål til teksten, som får eleverne til at interagere med tekstens handling. De får et overblik over</w:t>
      </w:r>
      <w:r>
        <w:t xml:space="preserve"> teksten, og må samtidig forholde sig og tage stilling til dele af teksten.</w:t>
      </w:r>
    </w:p>
    <w:p w14:paraId="6B50F9AC" w14:textId="77777777" w:rsidR="001B067E" w:rsidRDefault="003E74FC">
      <w:pPr>
        <w:shd w:val="clear" w:color="auto" w:fill="FFFFFF"/>
        <w:spacing w:after="0"/>
      </w:pPr>
      <w:r>
        <w:t xml:space="preserve"> </w:t>
      </w:r>
    </w:p>
    <w:p w14:paraId="1C8721EA" w14:textId="77777777" w:rsidR="001B067E" w:rsidRDefault="003E74FC">
      <w:pPr>
        <w:shd w:val="clear" w:color="auto" w:fill="FFFFFF"/>
        <w:spacing w:after="0"/>
        <w:rPr>
          <w:b/>
        </w:rPr>
      </w:pPr>
      <w:r>
        <w:rPr>
          <w:b/>
        </w:rPr>
        <w:t xml:space="preserve">Teaterfoldebog </w:t>
      </w:r>
    </w:p>
    <w:p w14:paraId="072CCD2D" w14:textId="77777777" w:rsidR="001B067E" w:rsidRDefault="003E74FC">
      <w:pPr>
        <w:shd w:val="clear" w:color="auto" w:fill="FFFFFF"/>
        <w:spacing w:after="0"/>
      </w:pPr>
      <w:r>
        <w:t>Lav en ”teaterfoldebog” med Luna og fisken som motiv</w:t>
      </w:r>
    </w:p>
    <w:p w14:paraId="5CC7EF8B" w14:textId="77777777" w:rsidR="001B067E" w:rsidRDefault="001B067E">
      <w:pPr>
        <w:shd w:val="clear" w:color="auto" w:fill="FFFFFF"/>
        <w:spacing w:after="0"/>
      </w:pPr>
    </w:p>
    <w:p w14:paraId="7D3D8A2C" w14:textId="77777777" w:rsidR="001B067E" w:rsidRDefault="003E74FC">
      <w:pPr>
        <w:shd w:val="clear" w:color="auto" w:fill="FFFFFF"/>
        <w:spacing w:after="0"/>
      </w:pPr>
      <w:r>
        <w:t>Billedeksempel:</w:t>
      </w:r>
    </w:p>
    <w:p w14:paraId="3CEAC2A7" w14:textId="77777777" w:rsidR="001B067E" w:rsidRDefault="003E74FC">
      <w:pPr>
        <w:shd w:val="clear" w:color="auto" w:fill="FFFFFF"/>
        <w:spacing w:after="0"/>
      </w:pPr>
      <w:r>
        <w:rPr>
          <w:noProof/>
        </w:rPr>
        <w:drawing>
          <wp:inline distT="114300" distB="114300" distL="114300" distR="114300" wp14:anchorId="2F752B65" wp14:editId="3D0E9337">
            <wp:extent cx="2189206" cy="1681163"/>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a:stretch>
                      <a:fillRect/>
                    </a:stretch>
                  </pic:blipFill>
                  <pic:spPr>
                    <a:xfrm>
                      <a:off x="0" y="0"/>
                      <a:ext cx="2189206" cy="1681163"/>
                    </a:xfrm>
                    <a:prstGeom prst="rect">
                      <a:avLst/>
                    </a:prstGeom>
                    <a:ln/>
                  </pic:spPr>
                </pic:pic>
              </a:graphicData>
            </a:graphic>
          </wp:inline>
        </w:drawing>
      </w:r>
      <w:r>
        <w:rPr>
          <w:noProof/>
        </w:rPr>
        <w:drawing>
          <wp:inline distT="114300" distB="114300" distL="114300" distR="114300" wp14:anchorId="7332706E" wp14:editId="711028CA">
            <wp:extent cx="3838966" cy="1490663"/>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3838966" cy="1490663"/>
                    </a:xfrm>
                    <a:prstGeom prst="rect">
                      <a:avLst/>
                    </a:prstGeom>
                    <a:ln/>
                  </pic:spPr>
                </pic:pic>
              </a:graphicData>
            </a:graphic>
          </wp:inline>
        </w:drawing>
      </w:r>
    </w:p>
    <w:p w14:paraId="153A6680" w14:textId="77777777" w:rsidR="001B067E" w:rsidRDefault="003E74FC">
      <w:pPr>
        <w:shd w:val="clear" w:color="auto" w:fill="FFFFFF"/>
        <w:spacing w:after="0"/>
      </w:pPr>
      <w:r>
        <w:rPr>
          <w:noProof/>
        </w:rPr>
        <w:drawing>
          <wp:inline distT="114300" distB="114300" distL="114300" distR="114300" wp14:anchorId="13F9BEE7" wp14:editId="6F1D5E96">
            <wp:extent cx="3113723" cy="1847703"/>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3113723" cy="1847703"/>
                    </a:xfrm>
                    <a:prstGeom prst="rect">
                      <a:avLst/>
                    </a:prstGeom>
                    <a:ln/>
                  </pic:spPr>
                </pic:pic>
              </a:graphicData>
            </a:graphic>
          </wp:inline>
        </w:drawing>
      </w:r>
      <w:r>
        <w:rPr>
          <w:noProof/>
        </w:rPr>
        <w:drawing>
          <wp:inline distT="114300" distB="114300" distL="114300" distR="114300" wp14:anchorId="54C282F2" wp14:editId="452671D4">
            <wp:extent cx="2534603" cy="1875041"/>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2534603" cy="1875041"/>
                    </a:xfrm>
                    <a:prstGeom prst="rect">
                      <a:avLst/>
                    </a:prstGeom>
                    <a:ln/>
                  </pic:spPr>
                </pic:pic>
              </a:graphicData>
            </a:graphic>
          </wp:inline>
        </w:drawing>
      </w:r>
    </w:p>
    <w:p w14:paraId="7C7AEA34" w14:textId="77777777" w:rsidR="001B067E" w:rsidRDefault="001B067E">
      <w:pPr>
        <w:shd w:val="clear" w:color="auto" w:fill="FFFFFF"/>
        <w:spacing w:after="0"/>
      </w:pPr>
    </w:p>
    <w:p w14:paraId="1277C574" w14:textId="77777777" w:rsidR="001B067E" w:rsidRDefault="003E74FC">
      <w:pPr>
        <w:shd w:val="clear" w:color="auto" w:fill="FFFFFF"/>
        <w:spacing w:after="0"/>
      </w:pPr>
      <w:r>
        <w:rPr>
          <w:noProof/>
        </w:rPr>
        <w:drawing>
          <wp:inline distT="114300" distB="114300" distL="114300" distR="114300" wp14:anchorId="6EE9ABC7" wp14:editId="156FE25D">
            <wp:extent cx="1728677" cy="2290763"/>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1728677" cy="2290763"/>
                    </a:xfrm>
                    <a:prstGeom prst="rect">
                      <a:avLst/>
                    </a:prstGeom>
                    <a:ln/>
                  </pic:spPr>
                </pic:pic>
              </a:graphicData>
            </a:graphic>
          </wp:inline>
        </w:drawing>
      </w:r>
      <w:r>
        <w:rPr>
          <w:noProof/>
        </w:rPr>
        <w:drawing>
          <wp:inline distT="114300" distB="114300" distL="114300" distR="114300" wp14:anchorId="004BC103" wp14:editId="75383E8B">
            <wp:extent cx="1723072" cy="2284944"/>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1723072" cy="2284944"/>
                    </a:xfrm>
                    <a:prstGeom prst="rect">
                      <a:avLst/>
                    </a:prstGeom>
                    <a:ln/>
                  </pic:spPr>
                </pic:pic>
              </a:graphicData>
            </a:graphic>
          </wp:inline>
        </w:drawing>
      </w:r>
      <w:r>
        <w:rPr>
          <w:noProof/>
        </w:rPr>
        <w:drawing>
          <wp:inline distT="114300" distB="114300" distL="114300" distR="114300" wp14:anchorId="09C44C04" wp14:editId="4AA4FE82">
            <wp:extent cx="3485198" cy="244808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3485198" cy="2448080"/>
                    </a:xfrm>
                    <a:prstGeom prst="rect">
                      <a:avLst/>
                    </a:prstGeom>
                    <a:ln/>
                  </pic:spPr>
                </pic:pic>
              </a:graphicData>
            </a:graphic>
          </wp:inline>
        </w:drawing>
      </w:r>
    </w:p>
    <w:p w14:paraId="17DEB0A9" w14:textId="77777777" w:rsidR="001B067E" w:rsidRDefault="001B067E">
      <w:pPr>
        <w:shd w:val="clear" w:color="auto" w:fill="FFFFFF"/>
        <w:spacing w:after="0"/>
      </w:pPr>
    </w:p>
    <w:p w14:paraId="552BFBBD" w14:textId="77777777" w:rsidR="001B067E" w:rsidRDefault="003E74FC">
      <w:pPr>
        <w:shd w:val="clear" w:color="auto" w:fill="FFFFFF"/>
        <w:spacing w:after="0"/>
      </w:pPr>
      <w:r>
        <w:t xml:space="preserve">Det ene fold kunne være: Skriv alle ordene som fisken synger i talebobler. Hvad </w:t>
      </w:r>
      <w:r>
        <w:t>mon ordene betyder?</w:t>
      </w:r>
    </w:p>
    <w:p w14:paraId="13657248" w14:textId="77777777" w:rsidR="001B067E" w:rsidRDefault="003E74FC">
      <w:pPr>
        <w:shd w:val="clear" w:color="auto" w:fill="FFFFFF"/>
        <w:spacing w:after="0"/>
      </w:pPr>
      <w:r>
        <w:t>Det andet fold: Hvorfor er fisken trist? Skriv og tegn</w:t>
      </w:r>
    </w:p>
    <w:p w14:paraId="35DDE7DC" w14:textId="77777777" w:rsidR="001B067E" w:rsidRDefault="003E74FC">
      <w:pPr>
        <w:shd w:val="clear" w:color="auto" w:fill="FFFFFF"/>
        <w:spacing w:after="0"/>
      </w:pPr>
      <w:r>
        <w:t>Det tredje fold: Hvorfor bliver fisken glad? Skriv og tegn</w:t>
      </w:r>
    </w:p>
    <w:p w14:paraId="1D14A323" w14:textId="77777777" w:rsidR="001B067E" w:rsidRDefault="003E74FC">
      <w:pPr>
        <w:shd w:val="clear" w:color="auto" w:fill="FFFFFF"/>
        <w:spacing w:after="0"/>
      </w:pPr>
      <w:r>
        <w:t>Det fjerde fold: Skriv et brev fra fisk til Luna om, hvordan der er på månen.</w:t>
      </w:r>
    </w:p>
    <w:p w14:paraId="3BC342BE" w14:textId="77777777" w:rsidR="001B067E" w:rsidRDefault="003E74FC">
      <w:pPr>
        <w:shd w:val="clear" w:color="auto" w:fill="FFFFFF"/>
        <w:spacing w:after="0"/>
      </w:pPr>
      <w:r>
        <w:t xml:space="preserve">På bagsiden: Skriv et resumé af En fisk til </w:t>
      </w:r>
      <w:r>
        <w:t>Luna. Brug evt. startsætningerne:</w:t>
      </w:r>
    </w:p>
    <w:p w14:paraId="4CE4425F" w14:textId="77777777" w:rsidR="001B067E" w:rsidRDefault="003E74FC">
      <w:pPr>
        <w:shd w:val="clear" w:color="auto" w:fill="FFFFFF"/>
        <w:spacing w:after="0"/>
        <w:rPr>
          <w:rFonts w:ascii="Times New Roman" w:eastAsia="Times New Roman" w:hAnsi="Times New Roman" w:cs="Times New Roman"/>
          <w:b/>
          <w:color w:val="333333"/>
          <w:sz w:val="21"/>
          <w:szCs w:val="21"/>
        </w:rPr>
      </w:pPr>
      <w:r>
        <w:rPr>
          <w:rFonts w:ascii="Times New Roman" w:eastAsia="Times New Roman" w:hAnsi="Times New Roman" w:cs="Times New Roman"/>
          <w:b/>
          <w:color w:val="333333"/>
          <w:sz w:val="21"/>
          <w:szCs w:val="21"/>
        </w:rPr>
        <w:t xml:space="preserve"> </w:t>
      </w:r>
    </w:p>
    <w:p w14:paraId="6BD31E0F" w14:textId="77777777" w:rsidR="001B067E" w:rsidRDefault="003E74FC">
      <w:pPr>
        <w:shd w:val="clear" w:color="auto" w:fill="FFFFFF"/>
        <w:spacing w:after="0"/>
        <w:rPr>
          <w:b/>
          <w:color w:val="333333"/>
          <w:sz w:val="20"/>
          <w:szCs w:val="20"/>
        </w:rPr>
      </w:pPr>
      <w:r>
        <w:rPr>
          <w:b/>
          <w:color w:val="333333"/>
          <w:sz w:val="20"/>
          <w:szCs w:val="20"/>
        </w:rPr>
        <w:t>En dag ser Luna…   Så…   Derefter…   Senere…   Til sidst…</w:t>
      </w:r>
    </w:p>
    <w:p w14:paraId="1D3526B4" w14:textId="77777777" w:rsidR="001B067E" w:rsidRDefault="003E74FC">
      <w:pPr>
        <w:shd w:val="clear" w:color="auto" w:fill="FFFFFF"/>
        <w:spacing w:after="0"/>
        <w:rPr>
          <w:rFonts w:ascii="Times New Roman" w:eastAsia="Times New Roman" w:hAnsi="Times New Roman" w:cs="Times New Roman"/>
          <w:b/>
          <w:color w:val="333333"/>
          <w:sz w:val="21"/>
          <w:szCs w:val="21"/>
        </w:rPr>
      </w:pPr>
      <w:r>
        <w:rPr>
          <w:rFonts w:ascii="Times New Roman" w:eastAsia="Times New Roman" w:hAnsi="Times New Roman" w:cs="Times New Roman"/>
          <w:b/>
          <w:color w:val="333333"/>
          <w:sz w:val="21"/>
          <w:szCs w:val="21"/>
        </w:rPr>
        <w:t xml:space="preserve"> </w:t>
      </w:r>
    </w:p>
    <w:p w14:paraId="1B1A879B" w14:textId="77777777" w:rsidR="001B067E" w:rsidRDefault="003E74FC">
      <w:pPr>
        <w:shd w:val="clear" w:color="auto" w:fill="FFFFFF"/>
        <w:spacing w:after="0"/>
        <w:rPr>
          <w:b/>
          <w:color w:val="333333"/>
        </w:rPr>
      </w:pPr>
      <w:r>
        <w:rPr>
          <w:b/>
          <w:color w:val="333333"/>
        </w:rPr>
        <w:t>Her er spørgsmål og hjælpesætninger til foldebogen i en printklar version:</w:t>
      </w:r>
    </w:p>
    <w:p w14:paraId="63D11255" w14:textId="77777777" w:rsidR="001B067E" w:rsidRDefault="003E74FC">
      <w:pPr>
        <w:shd w:val="clear" w:color="auto" w:fill="FFFFFF"/>
        <w:spacing w:after="0"/>
        <w:rPr>
          <w:b/>
          <w:color w:val="333333"/>
        </w:rPr>
      </w:pPr>
      <w:r>
        <w:rPr>
          <w:b/>
          <w:color w:val="333333"/>
        </w:rPr>
        <w:t xml:space="preserve"> </w:t>
      </w:r>
    </w:p>
    <w:tbl>
      <w:tblPr>
        <w:tblStyle w:val="a"/>
        <w:tblW w:w="88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895"/>
      </w:tblGrid>
      <w:tr w:rsidR="001B067E" w14:paraId="6B565467" w14:textId="77777777">
        <w:trPr>
          <w:trHeight w:val="455"/>
        </w:trPr>
        <w:tc>
          <w:tcPr>
            <w:tcW w:w="88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6B93C97" w14:textId="77777777" w:rsidR="001B067E" w:rsidRDefault="003E74FC">
            <w:pPr>
              <w:spacing w:after="0"/>
              <w:rPr>
                <w:b/>
                <w:color w:val="333333"/>
              </w:rPr>
            </w:pPr>
            <w:r>
              <w:rPr>
                <w:b/>
                <w:color w:val="333333"/>
              </w:rPr>
              <w:t>Hvorfor er fisken mon trist? Tegn og skriv:</w:t>
            </w:r>
          </w:p>
        </w:tc>
      </w:tr>
      <w:tr w:rsidR="001B067E" w14:paraId="5BE72AB2" w14:textId="77777777">
        <w:trPr>
          <w:trHeight w:val="455"/>
        </w:trPr>
        <w:tc>
          <w:tcPr>
            <w:tcW w:w="88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9F0F4AB" w14:textId="77777777" w:rsidR="001B067E" w:rsidRDefault="003E74FC">
            <w:pPr>
              <w:spacing w:after="0"/>
              <w:rPr>
                <w:b/>
                <w:color w:val="333333"/>
              </w:rPr>
            </w:pPr>
            <w:r>
              <w:rPr>
                <w:b/>
                <w:color w:val="333333"/>
              </w:rPr>
              <w:t xml:space="preserve">Hvorfor bliver fisken glad? Tegn og </w:t>
            </w:r>
            <w:r>
              <w:rPr>
                <w:b/>
                <w:color w:val="333333"/>
              </w:rPr>
              <w:t>skriv:</w:t>
            </w:r>
          </w:p>
        </w:tc>
      </w:tr>
      <w:tr w:rsidR="001B067E" w14:paraId="02B60270" w14:textId="77777777">
        <w:trPr>
          <w:trHeight w:val="455"/>
        </w:trPr>
        <w:tc>
          <w:tcPr>
            <w:tcW w:w="88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E5DE20E" w14:textId="77777777" w:rsidR="001B067E" w:rsidRDefault="003E74FC">
            <w:pPr>
              <w:spacing w:after="0"/>
              <w:rPr>
                <w:b/>
                <w:color w:val="333333"/>
              </w:rPr>
            </w:pPr>
            <w:r>
              <w:rPr>
                <w:b/>
                <w:color w:val="333333"/>
              </w:rPr>
              <w:t>Skriv og tegn et resumé af En fisk til Luna</w:t>
            </w:r>
          </w:p>
        </w:tc>
      </w:tr>
      <w:tr w:rsidR="001B067E" w14:paraId="55A0C344" w14:textId="77777777">
        <w:trPr>
          <w:trHeight w:val="455"/>
        </w:trPr>
        <w:tc>
          <w:tcPr>
            <w:tcW w:w="88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B8843E1" w14:textId="77777777" w:rsidR="001B067E" w:rsidRDefault="003E74FC">
            <w:pPr>
              <w:spacing w:after="0"/>
              <w:rPr>
                <w:b/>
                <w:color w:val="333333"/>
              </w:rPr>
            </w:pPr>
            <w:r>
              <w:rPr>
                <w:b/>
                <w:color w:val="333333"/>
              </w:rPr>
              <w:t>Skriv et brev fra fisk til Luna om, hvordan der er på månen.</w:t>
            </w:r>
          </w:p>
        </w:tc>
      </w:tr>
      <w:tr w:rsidR="001B067E" w14:paraId="45C4E7D3" w14:textId="77777777">
        <w:trPr>
          <w:trHeight w:val="455"/>
        </w:trPr>
        <w:tc>
          <w:tcPr>
            <w:tcW w:w="88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36FDED9" w14:textId="77777777" w:rsidR="001B067E" w:rsidRDefault="003E74FC">
            <w:pPr>
              <w:spacing w:after="0"/>
              <w:rPr>
                <w:b/>
                <w:color w:val="333333"/>
              </w:rPr>
            </w:pPr>
            <w:r>
              <w:rPr>
                <w:b/>
                <w:color w:val="333333"/>
              </w:rPr>
              <w:t>Skriv de ord fisken synger i talebobler.</w:t>
            </w:r>
          </w:p>
        </w:tc>
      </w:tr>
    </w:tbl>
    <w:p w14:paraId="2DFE5DF3" w14:textId="77777777" w:rsidR="001B067E" w:rsidRDefault="001B067E">
      <w:pPr>
        <w:shd w:val="clear" w:color="auto" w:fill="FFFFFF"/>
        <w:spacing w:after="0"/>
        <w:rPr>
          <w:rFonts w:ascii="Times New Roman" w:eastAsia="Times New Roman" w:hAnsi="Times New Roman" w:cs="Times New Roman"/>
          <w:b/>
          <w:color w:val="333333"/>
          <w:sz w:val="21"/>
          <w:szCs w:val="21"/>
        </w:rPr>
      </w:pPr>
    </w:p>
    <w:p w14:paraId="1266F405" w14:textId="77777777" w:rsidR="001B067E" w:rsidRDefault="003E74FC">
      <w:pPr>
        <w:shd w:val="clear" w:color="auto" w:fill="FFFFFF"/>
        <w:spacing w:after="0"/>
        <w:rPr>
          <w:rFonts w:ascii="Times New Roman" w:eastAsia="Times New Roman" w:hAnsi="Times New Roman" w:cs="Times New Roman"/>
          <w:b/>
          <w:color w:val="333333"/>
          <w:sz w:val="21"/>
          <w:szCs w:val="21"/>
        </w:rPr>
      </w:pPr>
      <w:r>
        <w:rPr>
          <w:rFonts w:ascii="Times New Roman" w:eastAsia="Times New Roman" w:hAnsi="Times New Roman" w:cs="Times New Roman"/>
          <w:b/>
          <w:color w:val="333333"/>
          <w:sz w:val="21"/>
          <w:szCs w:val="21"/>
        </w:rPr>
        <w:t xml:space="preserve"> </w:t>
      </w:r>
      <w:r>
        <w:t xml:space="preserve">Se evt. hvordan man laver et “teaterfold” i denne video fra youtube: </w:t>
      </w:r>
      <w:hyperlink r:id="rId15">
        <w:r>
          <w:rPr>
            <w:rFonts w:ascii="Times New Roman" w:eastAsia="Times New Roman" w:hAnsi="Times New Roman" w:cs="Times New Roman"/>
            <w:b/>
            <w:color w:val="0563C1"/>
            <w:sz w:val="21"/>
            <w:szCs w:val="21"/>
            <w:u w:val="single"/>
          </w:rPr>
          <w:t>https://www.youtube.com/watch?v=5a_eb-DQNgE</w:t>
        </w:r>
      </w:hyperlink>
    </w:p>
    <w:p w14:paraId="12AC14E6" w14:textId="77777777" w:rsidR="001B067E" w:rsidRDefault="003E74FC">
      <w:pPr>
        <w:shd w:val="clear" w:color="auto" w:fill="FFFFFF"/>
        <w:spacing w:after="0"/>
        <w:rPr>
          <w:rFonts w:ascii="Times New Roman" w:eastAsia="Times New Roman" w:hAnsi="Times New Roman" w:cs="Times New Roman"/>
          <w:b/>
          <w:color w:val="333333"/>
          <w:sz w:val="21"/>
          <w:szCs w:val="21"/>
        </w:rPr>
      </w:pPr>
      <w:r>
        <w:rPr>
          <w:rFonts w:ascii="Times New Roman" w:eastAsia="Times New Roman" w:hAnsi="Times New Roman" w:cs="Times New Roman"/>
          <w:b/>
          <w:color w:val="333333"/>
          <w:sz w:val="21"/>
          <w:szCs w:val="21"/>
        </w:rPr>
        <w:t xml:space="preserve"> </w:t>
      </w:r>
    </w:p>
    <w:p w14:paraId="6EAA6E0E" w14:textId="77777777" w:rsidR="001B067E" w:rsidRDefault="003E74FC">
      <w:pPr>
        <w:shd w:val="clear" w:color="auto" w:fill="FFFFFF"/>
        <w:spacing w:after="0"/>
        <w:rPr>
          <w:b/>
        </w:rPr>
      </w:pPr>
      <w:r>
        <w:rPr>
          <w:b/>
        </w:rPr>
        <w:t xml:space="preserve">“Harmonikafoldebog” </w:t>
      </w:r>
    </w:p>
    <w:p w14:paraId="1B4CF943" w14:textId="77777777" w:rsidR="001B067E" w:rsidRDefault="003E74FC">
      <w:pPr>
        <w:shd w:val="clear" w:color="auto" w:fill="FFFFFF"/>
        <w:spacing w:after="0"/>
      </w:pPr>
      <w:r>
        <w:t>Lav en harmonikafoldebog med månen som motiv</w:t>
      </w:r>
    </w:p>
    <w:p w14:paraId="730341A6" w14:textId="77777777" w:rsidR="001B067E" w:rsidRDefault="001B067E">
      <w:pPr>
        <w:shd w:val="clear" w:color="auto" w:fill="FFFFFF"/>
        <w:spacing w:after="0"/>
      </w:pPr>
    </w:p>
    <w:p w14:paraId="5EFA73FD" w14:textId="77777777" w:rsidR="001B067E" w:rsidRDefault="003E74FC">
      <w:pPr>
        <w:shd w:val="clear" w:color="auto" w:fill="FFFFFF"/>
        <w:spacing w:after="0"/>
      </w:pPr>
      <w:r>
        <w:t xml:space="preserve">Billedeksempel: </w:t>
      </w:r>
    </w:p>
    <w:p w14:paraId="4940A653" w14:textId="77777777" w:rsidR="001B067E" w:rsidRDefault="001B067E">
      <w:pPr>
        <w:shd w:val="clear" w:color="auto" w:fill="FFFFFF"/>
        <w:spacing w:after="0"/>
      </w:pPr>
    </w:p>
    <w:p w14:paraId="503989D4" w14:textId="77777777" w:rsidR="001B067E" w:rsidRDefault="003E74FC">
      <w:pPr>
        <w:shd w:val="clear" w:color="auto" w:fill="FFFFFF"/>
        <w:spacing w:after="0"/>
      </w:pPr>
      <w:r>
        <w:t xml:space="preserve"> </w:t>
      </w:r>
      <w:r>
        <w:rPr>
          <w:noProof/>
        </w:rPr>
        <w:drawing>
          <wp:inline distT="114300" distB="114300" distL="114300" distR="114300" wp14:anchorId="36C49EE3" wp14:editId="30104641">
            <wp:extent cx="2632846" cy="1984037"/>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2632846" cy="1984037"/>
                    </a:xfrm>
                    <a:prstGeom prst="rect">
                      <a:avLst/>
                    </a:prstGeom>
                    <a:ln/>
                  </pic:spPr>
                </pic:pic>
              </a:graphicData>
            </a:graphic>
          </wp:inline>
        </w:drawing>
      </w:r>
      <w:r>
        <w:rPr>
          <w:noProof/>
        </w:rPr>
        <w:drawing>
          <wp:inline distT="114300" distB="114300" distL="114300" distR="114300" wp14:anchorId="7B63F2A4" wp14:editId="44608546">
            <wp:extent cx="1756630" cy="1957388"/>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1756630" cy="1957388"/>
                    </a:xfrm>
                    <a:prstGeom prst="rect">
                      <a:avLst/>
                    </a:prstGeom>
                    <a:ln/>
                  </pic:spPr>
                </pic:pic>
              </a:graphicData>
            </a:graphic>
          </wp:inline>
        </w:drawing>
      </w:r>
    </w:p>
    <w:p w14:paraId="4A697563" w14:textId="77777777" w:rsidR="001B067E" w:rsidRDefault="003E74FC">
      <w:pPr>
        <w:shd w:val="clear" w:color="auto" w:fill="FFFFFF"/>
        <w:spacing w:after="0"/>
      </w:pPr>
      <w:r>
        <w:t>Den anden foldebog er meget let at lave og har til formål at</w:t>
      </w:r>
      <w:r>
        <w:t xml:space="preserve"> skærpe elevernes opmærksomhed på ordforråd og på ordenes betydning. Luna anstrenger sig for at forstå, hvad fisken vil i historien samtidig med, at fisken virkelig forsøger at gøre sig forståelig gennem de ord, som den kender. Måske kender eleverne også d</w:t>
      </w:r>
      <w:r>
        <w:t>et, at det kan være svært at forstå hinanden fra deres eget liv? Denne lette ”harmonikafoldebog” fungerer samtidig som en måde at frembringe og anerkende elevernes viden om ord og sprog.</w:t>
      </w:r>
    </w:p>
    <w:p w14:paraId="4AC93BF8" w14:textId="77777777" w:rsidR="001B067E" w:rsidRDefault="003E74FC">
      <w:pPr>
        <w:shd w:val="clear" w:color="auto" w:fill="FFFFFF"/>
        <w:spacing w:after="0"/>
      </w:pPr>
      <w:r>
        <w:t xml:space="preserve"> </w:t>
      </w:r>
    </w:p>
    <w:p w14:paraId="250E6D3D" w14:textId="77777777" w:rsidR="001B067E" w:rsidRDefault="003E74FC">
      <w:pPr>
        <w:shd w:val="clear" w:color="auto" w:fill="FFFFFF"/>
        <w:spacing w:after="0"/>
      </w:pPr>
      <w:r>
        <w:t>Skriv ordet ”måne” på dansk på det første fold.</w:t>
      </w:r>
    </w:p>
    <w:p w14:paraId="35819653" w14:textId="77777777" w:rsidR="001B067E" w:rsidRDefault="003E74FC">
      <w:pPr>
        <w:shd w:val="clear" w:color="auto" w:fill="FFFFFF"/>
        <w:spacing w:after="0"/>
      </w:pPr>
      <w:r>
        <w:t>På det næste fold s</w:t>
      </w:r>
      <w:r>
        <w:t>kriver børnene Ay, Kuu, Yue etc., som jo betyder måne på de øvrige sprog, som fisken benytter sig af i håbet om, at Luna forstår.</w:t>
      </w:r>
    </w:p>
    <w:p w14:paraId="4770CDD6" w14:textId="77777777" w:rsidR="001B067E" w:rsidRDefault="001B067E">
      <w:pPr>
        <w:shd w:val="clear" w:color="auto" w:fill="FFFFFF"/>
        <w:spacing w:after="0"/>
      </w:pPr>
    </w:p>
    <w:p w14:paraId="4D9562DB" w14:textId="77777777" w:rsidR="001B067E" w:rsidRDefault="003E74FC">
      <w:pPr>
        <w:shd w:val="clear" w:color="auto" w:fill="FFFFFF"/>
        <w:spacing w:after="0"/>
      </w:pPr>
      <w:r>
        <w:t>Lad eleverne lave nye harmonikafoldebøger med andre ord og de sprog, som I til sammen kender og kan skrive ordet på. Det kunn</w:t>
      </w:r>
      <w:r>
        <w:t>e f.eks. være ordet ”skole”, som kunne blive til school, schule, l’ecole, escuela etc. eller ordet ”hej”, som kunne blive til hello, hallo, bonjour, hola, merhaba etc.</w:t>
      </w:r>
    </w:p>
    <w:p w14:paraId="76FE5CC6" w14:textId="77777777" w:rsidR="001B067E" w:rsidRDefault="001B067E">
      <w:pPr>
        <w:shd w:val="clear" w:color="auto" w:fill="FFFFFF"/>
        <w:spacing w:after="0"/>
      </w:pPr>
    </w:p>
    <w:p w14:paraId="173A0361" w14:textId="77777777" w:rsidR="001B067E" w:rsidRDefault="003E74FC">
      <w:pPr>
        <w:shd w:val="clear" w:color="auto" w:fill="FFFFFF"/>
        <w:spacing w:after="0"/>
      </w:pPr>
      <w:r>
        <w:t>Se evt. et eksempel på en foldebog med harmonikafold her:</w:t>
      </w:r>
    </w:p>
    <w:p w14:paraId="27A06600" w14:textId="77777777" w:rsidR="001B067E" w:rsidRDefault="003E74FC">
      <w:pPr>
        <w:shd w:val="clear" w:color="auto" w:fill="FFFFFF"/>
        <w:spacing w:after="0"/>
        <w:rPr>
          <w:u w:val="single"/>
        </w:rPr>
      </w:pPr>
      <w:hyperlink r:id="rId18">
        <w:r>
          <w:rPr>
            <w:u w:val="single"/>
          </w:rPr>
          <w:t>https://www.youtube.com/watch?v=JqBKHXKigYM</w:t>
        </w:r>
      </w:hyperlink>
    </w:p>
    <w:p w14:paraId="4F75C599" w14:textId="77777777" w:rsidR="001B067E" w:rsidRDefault="003E74FC">
      <w:pPr>
        <w:shd w:val="clear" w:color="auto" w:fill="FFFFFF"/>
        <w:spacing w:after="0"/>
        <w:rPr>
          <w:b/>
        </w:rPr>
      </w:pPr>
      <w:r>
        <w:rPr>
          <w:u w:val="single"/>
        </w:rPr>
        <w:t xml:space="preserve"> </w:t>
      </w:r>
    </w:p>
    <w:p w14:paraId="742A4FE0" w14:textId="77777777" w:rsidR="001B067E" w:rsidRDefault="003E74FC">
      <w:pPr>
        <w:pStyle w:val="Overskrift1"/>
        <w:keepNext w:val="0"/>
        <w:keepLines w:val="0"/>
        <w:spacing w:before="0" w:after="120"/>
        <w:rPr>
          <w:rFonts w:ascii="Calibri" w:eastAsia="Calibri" w:hAnsi="Calibri" w:cs="Calibri"/>
          <w:color w:val="000066"/>
          <w:sz w:val="32"/>
          <w:szCs w:val="32"/>
        </w:rPr>
      </w:pPr>
      <w:bookmarkStart w:id="1" w:name="_t64b58nmn71n" w:colFirst="0" w:colLast="0"/>
      <w:bookmarkEnd w:id="1"/>
      <w:r>
        <w:rPr>
          <w:rFonts w:ascii="Calibri" w:eastAsia="Calibri" w:hAnsi="Calibri" w:cs="Calibri"/>
          <w:color w:val="000066"/>
          <w:sz w:val="32"/>
          <w:szCs w:val="32"/>
        </w:rPr>
        <w:t>Supplerende materialer</w:t>
      </w:r>
    </w:p>
    <w:p w14:paraId="164747A7" w14:textId="77777777" w:rsidR="001B067E" w:rsidRDefault="003E74FC">
      <w:r>
        <w:t xml:space="preserve">Ekstra: På posten under “Supplerende materialer” finder du et litteraturforløb til bogen, som ligger tilgængeligt på forlagets hjemmeside. Linket findes også her: </w:t>
      </w:r>
    </w:p>
    <w:p w14:paraId="47948E23" w14:textId="77777777" w:rsidR="001B067E" w:rsidRDefault="003E74FC">
      <w:hyperlink r:id="rId19">
        <w:r>
          <w:rPr>
            <w:color w:val="1155CC"/>
            <w:u w:val="single"/>
          </w:rPr>
          <w:t>https://straarupogco.dk/wp-content/uploads/2022/09/Et-litteraturforloeb-til-3.-4.-klasse.pdf</w:t>
        </w:r>
      </w:hyperlink>
      <w:r>
        <w:t xml:space="preserve"> </w:t>
      </w:r>
    </w:p>
    <w:p w14:paraId="291D9E99" w14:textId="77777777" w:rsidR="001B067E" w:rsidRDefault="001B067E"/>
    <w:sectPr w:rsidR="001B067E">
      <w:headerReference w:type="even" r:id="rId20"/>
      <w:headerReference w:type="default" r:id="rId21"/>
      <w:footerReference w:type="even" r:id="rId22"/>
      <w:footerReference w:type="default" r:id="rId23"/>
      <w:headerReference w:type="first" r:id="rId24"/>
      <w:footerReference w:type="first" r:id="rId25"/>
      <w:pgSz w:w="11906" w:h="16838"/>
      <w:pgMar w:top="1605" w:right="1134" w:bottom="1135" w:left="1134" w:header="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700880" w14:textId="77777777" w:rsidR="003E74FC" w:rsidRDefault="003E74FC">
      <w:pPr>
        <w:spacing w:after="0"/>
      </w:pPr>
      <w:r>
        <w:separator/>
      </w:r>
    </w:p>
  </w:endnote>
  <w:endnote w:type="continuationSeparator" w:id="0">
    <w:p w14:paraId="439D8FE0" w14:textId="77777777" w:rsidR="003E74FC" w:rsidRDefault="003E74F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36256" w14:textId="77777777" w:rsidR="005F02AF" w:rsidRDefault="005F02AF">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1E10B" w14:textId="77777777" w:rsidR="001B067E" w:rsidRDefault="003E74FC">
    <w:pPr>
      <w:pBdr>
        <w:top w:val="nil"/>
        <w:left w:val="nil"/>
        <w:bottom w:val="nil"/>
        <w:right w:val="nil"/>
        <w:between w:val="nil"/>
      </w:pBdr>
      <w:tabs>
        <w:tab w:val="center" w:pos="4819"/>
        <w:tab w:val="right" w:pos="9638"/>
      </w:tabs>
      <w:spacing w:after="0"/>
      <w:rPr>
        <w:color w:val="000000"/>
      </w:rPr>
    </w:pPr>
    <w:r>
      <w:rPr>
        <w:noProof/>
      </w:rPr>
      <w:pict w14:anchorId="09FD9281">
        <v:rect id="_x0000_i1026" alt="" style="width:481.9pt;height:.05pt;mso-width-percent:0;mso-height-percent:0;mso-width-percent:0;mso-height-percent:0" o:hralign="center" o:hrstd="t" o:hr="t" fillcolor="#a0a0a0" stroked="f"/>
      </w:pict>
    </w:r>
  </w:p>
  <w:p w14:paraId="039345D5" w14:textId="77777777" w:rsidR="001B067E" w:rsidRDefault="003E74FC">
    <w:pPr>
      <w:pBdr>
        <w:top w:val="nil"/>
        <w:left w:val="nil"/>
        <w:bottom w:val="nil"/>
        <w:right w:val="nil"/>
        <w:between w:val="nil"/>
      </w:pBdr>
      <w:tabs>
        <w:tab w:val="center" w:pos="4819"/>
        <w:tab w:val="right" w:pos="9638"/>
      </w:tabs>
      <w:spacing w:after="0"/>
    </w:pPr>
    <w:r>
      <w:rPr>
        <w:sz w:val="18"/>
        <w:szCs w:val="18"/>
      </w:rPr>
      <w:t xml:space="preserve">Pædagogisk vejledning </w:t>
    </w:r>
    <w:r>
      <w:rPr>
        <w:sz w:val="18"/>
        <w:szCs w:val="18"/>
      </w:rPr>
      <w:t>u</w:t>
    </w:r>
    <w:r>
      <w:rPr>
        <w:color w:val="000000"/>
        <w:sz w:val="18"/>
        <w:szCs w:val="18"/>
      </w:rPr>
      <w:t xml:space="preserve">darbejdet af Maria Thrane, VIA CFU, </w:t>
    </w:r>
    <w:r>
      <w:rPr>
        <w:sz w:val="18"/>
        <w:szCs w:val="18"/>
      </w:rPr>
      <w:t>april 2023</w:t>
    </w:r>
    <w:r>
      <w:rPr>
        <w:color w:val="000000"/>
        <w:sz w:val="18"/>
        <w:szCs w:val="18"/>
      </w:rPr>
      <w:t xml:space="preserve"> </w:t>
    </w:r>
    <w:r>
      <w:tab/>
    </w:r>
    <w:r>
      <w:tab/>
    </w:r>
    <w:r>
      <w:rPr>
        <w:noProof/>
      </w:rPr>
      <w:drawing>
        <wp:inline distT="114300" distB="114300" distL="114300" distR="114300" wp14:anchorId="333E54BA" wp14:editId="7945202F">
          <wp:extent cx="533400" cy="104775"/>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33400" cy="104775"/>
                  </a:xfrm>
                  <a:prstGeom prst="rect">
                    <a:avLst/>
                  </a:prstGeom>
                  <a:ln/>
                </pic:spPr>
              </pic:pic>
            </a:graphicData>
          </a:graphic>
        </wp:inline>
      </w:drawing>
    </w:r>
  </w:p>
  <w:p w14:paraId="43EA9FE5" w14:textId="6E21D0E1" w:rsidR="001B067E" w:rsidRDefault="003E74FC">
    <w:pPr>
      <w:pBdr>
        <w:top w:val="nil"/>
        <w:left w:val="nil"/>
        <w:bottom w:val="nil"/>
        <w:right w:val="nil"/>
        <w:between w:val="nil"/>
      </w:pBdr>
      <w:tabs>
        <w:tab w:val="center" w:pos="4819"/>
        <w:tab w:val="right" w:pos="9638"/>
      </w:tabs>
      <w:spacing w:after="218"/>
      <w:jc w:val="right"/>
    </w:pPr>
    <w:r>
      <w:fldChar w:fldCharType="begin"/>
    </w:r>
    <w:r>
      <w:instrText>PAGE</w:instrText>
    </w:r>
    <w:r>
      <w:fldChar w:fldCharType="separate"/>
    </w:r>
    <w:r>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BCBE4" w14:textId="77777777" w:rsidR="005F02AF" w:rsidRDefault="005F02AF">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5FA9D0" w14:textId="77777777" w:rsidR="003E74FC" w:rsidRDefault="003E74FC">
      <w:pPr>
        <w:spacing w:after="0"/>
      </w:pPr>
      <w:r>
        <w:separator/>
      </w:r>
    </w:p>
  </w:footnote>
  <w:footnote w:type="continuationSeparator" w:id="0">
    <w:p w14:paraId="7CC44292" w14:textId="77777777" w:rsidR="003E74FC" w:rsidRDefault="003E74F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B44AC" w14:textId="77777777" w:rsidR="005F02AF" w:rsidRDefault="005F02AF">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675FE" w14:textId="77777777" w:rsidR="001B067E" w:rsidRDefault="003E74FC">
    <w:pPr>
      <w:pBdr>
        <w:top w:val="nil"/>
        <w:left w:val="nil"/>
        <w:bottom w:val="nil"/>
        <w:right w:val="nil"/>
        <w:between w:val="nil"/>
      </w:pBdr>
      <w:tabs>
        <w:tab w:val="center" w:pos="0"/>
        <w:tab w:val="left" w:pos="4260"/>
      </w:tabs>
      <w:spacing w:before="708" w:after="0"/>
      <w:ind w:right="5"/>
      <w:jc w:val="right"/>
      <w:rPr>
        <w:color w:val="0000FF"/>
        <w:u w:val="single"/>
      </w:rPr>
    </w:pPr>
    <w:r>
      <w:rPr>
        <w:b/>
        <w:noProof/>
      </w:rPr>
      <w:drawing>
        <wp:anchor distT="0" distB="0" distL="0" distR="0" simplePos="0" relativeHeight="251658240" behindDoc="0" locked="0" layoutInCell="1" hidden="0" allowOverlap="1" wp14:anchorId="0EBF620D" wp14:editId="5F2155A1">
          <wp:simplePos x="0" y="0"/>
          <wp:positionH relativeFrom="page">
            <wp:posOffset>756000</wp:posOffset>
          </wp:positionH>
          <wp:positionV relativeFrom="page">
            <wp:posOffset>424800</wp:posOffset>
          </wp:positionV>
          <wp:extent cx="2713673" cy="422033"/>
          <wp:effectExtent l="0" t="0" r="0" b="0"/>
          <wp:wrapSquare wrapText="bothSides" distT="0" distB="0" distL="0" distR="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713673" cy="422033"/>
                  </a:xfrm>
                  <a:prstGeom prst="rect">
                    <a:avLst/>
                  </a:prstGeom>
                  <a:ln/>
                </pic:spPr>
              </pic:pic>
            </a:graphicData>
          </a:graphic>
        </wp:anchor>
      </w:drawing>
    </w:r>
    <w:r>
      <w:rPr>
        <w:b/>
        <w:color w:val="000000"/>
      </w:rPr>
      <w:tab/>
    </w:r>
    <w:r>
      <w:rPr>
        <w:b/>
        <w:color w:val="000000"/>
      </w:rPr>
      <w:tab/>
    </w:r>
    <w:r>
      <w:rPr>
        <w:b/>
      </w:rPr>
      <w:tab/>
    </w:r>
    <w:r>
      <w:rPr>
        <w:b/>
      </w:rPr>
      <w:tab/>
    </w:r>
    <w:r>
      <w:rPr>
        <w:color w:val="000000"/>
      </w:rPr>
      <w:t>Pædagogisk</w:t>
    </w:r>
    <w:r>
      <w:t xml:space="preserve"> vejledning</w:t>
    </w:r>
    <w:r>
      <w:rPr>
        <w:color w:val="000000"/>
      </w:rPr>
      <w:tab/>
    </w:r>
    <w:r>
      <w:rPr>
        <w:color w:val="000000"/>
      </w:rPr>
      <w:tab/>
    </w:r>
    <w:r>
      <w:rPr>
        <w:color w:val="000000"/>
      </w:rPr>
      <w:tab/>
    </w:r>
    <w:r>
      <w:rPr>
        <w:color w:val="000000"/>
      </w:rPr>
      <w:tab/>
    </w:r>
    <w:hyperlink r:id="rId2">
      <w:r>
        <w:rPr>
          <w:color w:val="1155CC"/>
          <w:u w:val="single"/>
        </w:rPr>
        <w:t>https://via.mitcfu.dk/62322764</w:t>
      </w:r>
    </w:hyperlink>
    <w:r>
      <w:rPr>
        <w:color w:val="000000"/>
      </w:rPr>
      <w:t xml:space="preserve"> </w:t>
    </w:r>
    <w:r>
      <w:rPr>
        <w:color w:val="0000FF"/>
        <w:u w:val="single"/>
      </w:rPr>
      <w:br/>
    </w:r>
  </w:p>
  <w:p w14:paraId="13D954B6" w14:textId="77777777" w:rsidR="001B067E" w:rsidRDefault="003E74FC">
    <w:pPr>
      <w:pBdr>
        <w:top w:val="nil"/>
        <w:left w:val="nil"/>
        <w:bottom w:val="nil"/>
        <w:right w:val="nil"/>
        <w:between w:val="nil"/>
      </w:pBdr>
      <w:tabs>
        <w:tab w:val="center" w:pos="4819"/>
        <w:tab w:val="right" w:pos="9638"/>
      </w:tabs>
      <w:spacing w:after="0"/>
      <w:jc w:val="right"/>
      <w:rPr>
        <w:color w:val="000000"/>
      </w:rPr>
    </w:pPr>
    <w:r>
      <w:rPr>
        <w:noProof/>
      </w:rPr>
      <w:pict w14:anchorId="1CDEDCB7">
        <v:rect id="_x0000_i1025" alt="" style="width:481.9pt;height:.05pt;mso-width-percent:0;mso-height-percent:0;mso-width-percent:0;mso-height-percent:0" o:hralign="center" o:hrstd="t" o:hr="t" fillcolor="#a0a0a0" stroked="f"/>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C341D" w14:textId="77777777" w:rsidR="005F02AF" w:rsidRDefault="005F02AF">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2F4B65"/>
    <w:multiLevelType w:val="multilevel"/>
    <w:tmpl w:val="6DDCF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isplayBackgroundShape/>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67E"/>
    <w:rsid w:val="001B067E"/>
    <w:rsid w:val="00377E44"/>
    <w:rsid w:val="003E74FC"/>
    <w:rsid w:val="005F02AF"/>
    <w:rsid w:val="008C75B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D10560"/>
  <w15:docId w15:val="{BCD32D5B-EC0B-EB4E-A981-F8E77D14A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da-DK" w:eastAsia="da-DK" w:bidi="ar-SA"/>
      </w:rPr>
    </w:rPrDefault>
    <w:pPrDefault>
      <w:pPr>
        <w:widowControl w:val="0"/>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uiPriority w:val="9"/>
    <w:qFormat/>
    <w:pPr>
      <w:keepNext/>
      <w:keepLines/>
      <w:pBdr>
        <w:top w:val="nil"/>
        <w:left w:val="nil"/>
        <w:bottom w:val="nil"/>
        <w:right w:val="nil"/>
        <w:between w:val="nil"/>
      </w:pBdr>
      <w:spacing w:before="480" w:after="0"/>
      <w:outlineLvl w:val="0"/>
    </w:pPr>
    <w:rPr>
      <w:rFonts w:ascii="Cambria" w:eastAsia="Cambria" w:hAnsi="Cambria" w:cs="Cambria"/>
      <w:b/>
      <w:color w:val="366091"/>
      <w:sz w:val="28"/>
      <w:szCs w:val="28"/>
    </w:rPr>
  </w:style>
  <w:style w:type="paragraph" w:styleId="Overskrift2">
    <w:name w:val="heading 2"/>
    <w:basedOn w:val="Normal"/>
    <w:next w:val="Normal"/>
    <w:uiPriority w:val="9"/>
    <w:semiHidden/>
    <w:unhideWhenUsed/>
    <w:qFormat/>
    <w:pPr>
      <w:keepNext/>
      <w:keepLines/>
      <w:spacing w:before="360" w:after="80"/>
      <w:outlineLvl w:val="1"/>
    </w:pPr>
    <w:rPr>
      <w:b/>
      <w:sz w:val="36"/>
      <w:szCs w:val="36"/>
    </w:rPr>
  </w:style>
  <w:style w:type="paragraph" w:styleId="Overskrift3">
    <w:name w:val="heading 3"/>
    <w:basedOn w:val="Normal"/>
    <w:next w:val="Normal"/>
    <w:uiPriority w:val="9"/>
    <w:semiHidden/>
    <w:unhideWhenUsed/>
    <w:qFormat/>
    <w:pPr>
      <w:keepNext/>
      <w:keepLines/>
      <w:spacing w:before="280" w:after="80"/>
      <w:outlineLvl w:val="2"/>
    </w:pPr>
    <w:rPr>
      <w:b/>
      <w:sz w:val="28"/>
      <w:szCs w:val="28"/>
    </w:rPr>
  </w:style>
  <w:style w:type="paragraph" w:styleId="Overskrift4">
    <w:name w:val="heading 4"/>
    <w:basedOn w:val="Normal"/>
    <w:next w:val="Normal"/>
    <w:uiPriority w:val="9"/>
    <w:semiHidden/>
    <w:unhideWhenUsed/>
    <w:qFormat/>
    <w:pPr>
      <w:keepNext/>
      <w:keepLines/>
      <w:spacing w:before="240" w:after="40"/>
      <w:outlineLvl w:val="3"/>
    </w:pPr>
    <w:rPr>
      <w:b/>
      <w:sz w:val="24"/>
      <w:szCs w:val="24"/>
    </w:rPr>
  </w:style>
  <w:style w:type="paragraph" w:styleId="Overskrift5">
    <w:name w:val="heading 5"/>
    <w:basedOn w:val="Normal"/>
    <w:next w:val="Normal"/>
    <w:uiPriority w:val="9"/>
    <w:semiHidden/>
    <w:unhideWhenUsed/>
    <w:qFormat/>
    <w:pPr>
      <w:keepNext/>
      <w:keepLines/>
      <w:spacing w:before="220" w:after="40"/>
      <w:outlineLvl w:val="4"/>
    </w:pPr>
    <w:rPr>
      <w:b/>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Sidehoved">
    <w:name w:val="header"/>
    <w:basedOn w:val="Normal"/>
    <w:link w:val="SidehovedTegn"/>
    <w:uiPriority w:val="99"/>
    <w:unhideWhenUsed/>
    <w:rsid w:val="005F02AF"/>
    <w:pPr>
      <w:tabs>
        <w:tab w:val="center" w:pos="4819"/>
        <w:tab w:val="right" w:pos="9638"/>
      </w:tabs>
      <w:spacing w:after="0"/>
    </w:pPr>
  </w:style>
  <w:style w:type="character" w:customStyle="1" w:styleId="SidehovedTegn">
    <w:name w:val="Sidehoved Tegn"/>
    <w:basedOn w:val="Standardskrifttypeiafsnit"/>
    <w:link w:val="Sidehoved"/>
    <w:uiPriority w:val="99"/>
    <w:rsid w:val="005F02AF"/>
  </w:style>
  <w:style w:type="paragraph" w:styleId="Sidefod">
    <w:name w:val="footer"/>
    <w:basedOn w:val="Normal"/>
    <w:link w:val="SidefodTegn"/>
    <w:uiPriority w:val="99"/>
    <w:unhideWhenUsed/>
    <w:rsid w:val="005F02AF"/>
    <w:pPr>
      <w:tabs>
        <w:tab w:val="center" w:pos="4819"/>
        <w:tab w:val="right" w:pos="9638"/>
      </w:tabs>
      <w:spacing w:after="0"/>
    </w:pPr>
  </w:style>
  <w:style w:type="character" w:customStyle="1" w:styleId="SidefodTegn">
    <w:name w:val="Sidefod Tegn"/>
    <w:basedOn w:val="Standardskrifttypeiafsnit"/>
    <w:link w:val="Sidefod"/>
    <w:uiPriority w:val="99"/>
    <w:rsid w:val="005F02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www.youtube.com/watch?v=JqBKHXKigYM"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yperlink" Target="https://www.youtube.com/watch?v=5a_eb-DQNgE" TargetMode="External"/><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hyperlink" Target="https://straarupogco.dk/wp-content/uploads/2022/09/Et-litteraturforloeb-til-3.-4.-klasse.pdf"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hyperlink" Target="https://via.mitcfu.dk/62322764" TargetMode="External"/><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1059</Words>
  <Characters>5732</Characters>
  <Application>Microsoft Office Word</Application>
  <DocSecurity>0</DocSecurity>
  <Lines>136</Lines>
  <Paragraphs>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 Abrahamsen (KAAB) | VIA</dc:creator>
  <cp:lastModifiedBy>Karin Abrahamsen (KAAB) | VIA</cp:lastModifiedBy>
  <cp:revision>2</cp:revision>
  <dcterms:created xsi:type="dcterms:W3CDTF">2023-04-13T07:40:00Z</dcterms:created>
  <dcterms:modified xsi:type="dcterms:W3CDTF">2023-04-13T07:40:00Z</dcterms:modified>
</cp:coreProperties>
</file>