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04E6A6" w14:textId="77777777" w:rsidR="00FA3294" w:rsidRPr="00850B38" w:rsidRDefault="00624FC9">
      <w:pPr>
        <w:spacing w:after="0"/>
        <w:rPr>
          <w:rFonts w:asciiTheme="majorHAnsi" w:hAnsiTheme="majorHAnsi" w:cstheme="majorHAnsi"/>
        </w:rPr>
      </w:pPr>
      <w:bookmarkStart w:id="0" w:name="_GoBack"/>
      <w:bookmarkEnd w:id="0"/>
      <w:r w:rsidRPr="00850B3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422C559E" wp14:editId="39DD670A">
            <wp:simplePos x="0" y="0"/>
            <wp:positionH relativeFrom="column">
              <wp:posOffset>4737735</wp:posOffset>
            </wp:positionH>
            <wp:positionV relativeFrom="paragraph">
              <wp:posOffset>-17145</wp:posOffset>
            </wp:positionV>
            <wp:extent cx="1276350" cy="1276350"/>
            <wp:effectExtent l="1905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D82" w:rsidRPr="00850B3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6BFE6" wp14:editId="4CBCCF84">
                <wp:simplePos x="0" y="0"/>
                <wp:positionH relativeFrom="margin">
                  <wp:posOffset>4991100</wp:posOffset>
                </wp:positionH>
                <wp:positionV relativeFrom="paragraph">
                  <wp:posOffset>123825</wp:posOffset>
                </wp:positionV>
                <wp:extent cx="812800" cy="711200"/>
                <wp:effectExtent l="0" t="0" r="635" b="0"/>
                <wp:wrapNone/>
                <wp:docPr id="5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71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E306" w14:textId="77777777" w:rsidR="00FA3294" w:rsidRDefault="009C37FB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QR-kode</w:t>
                            </w:r>
                          </w:p>
                          <w:p w14:paraId="60CE479D" w14:textId="77777777" w:rsidR="00FA3294" w:rsidRDefault="009C37FB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Fører til posten i mitCFU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C6BFE6" id="Rektangel 4" o:spid="_x0000_s1026" style="position:absolute;margin-left:393pt;margin-top:9.75pt;width:64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" fillcolor="white [3201]" stroked="f">
                <v:textbox inset="2.53958mm,1.2694mm,2.53958mm,1.2694mm">
                  <w:txbxContent>
                    <w:p w14:paraId="7EECE306" w14:textId="77777777" w:rsidR="00FA3294" w:rsidRDefault="009C37FB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</w:rPr>
                        <w:t>QR-kode</w:t>
                      </w:r>
                    </w:p>
                    <w:p w14:paraId="60CE479D" w14:textId="77777777" w:rsidR="00FA3294" w:rsidRDefault="009C37FB">
                      <w:pPr>
                        <w:textDirection w:val="btLr"/>
                      </w:pPr>
                      <w:r>
                        <w:rPr>
                          <w:sz w:val="20"/>
                        </w:rPr>
                        <w:t>Fører til posten i mitCFU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D82" w:rsidRPr="00850B3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E9A0" wp14:editId="671C5D77">
                <wp:simplePos x="0" y="0"/>
                <wp:positionH relativeFrom="margin">
                  <wp:posOffset>4933950</wp:posOffset>
                </wp:positionH>
                <wp:positionV relativeFrom="paragraph">
                  <wp:posOffset>66675</wp:posOffset>
                </wp:positionV>
                <wp:extent cx="927100" cy="800100"/>
                <wp:effectExtent l="0" t="0" r="6350" b="0"/>
                <wp:wrapNone/>
                <wp:docPr id="4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085F64" w14:textId="77777777" w:rsidR="00FA3294" w:rsidRDefault="00FA329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71E9A0" id="Rektangel 3" o:spid="_x0000_s1027" style="position:absolute;margin-left:388.5pt;margin-top:5.25pt;width:7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" filled="f" strokecolor="#395e89" strokeweight="1.25pt">
                <v:stroke dashstyle="dash"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26085F64" w14:textId="77777777" w:rsidR="00FA3294" w:rsidRDefault="00FA3294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FA3294" w:rsidRPr="00850B38" w14:paraId="444A2E52" w14:textId="77777777">
        <w:trPr>
          <w:trHeight w:val="200"/>
        </w:trPr>
        <w:tc>
          <w:tcPr>
            <w:tcW w:w="1555" w:type="dxa"/>
          </w:tcPr>
          <w:p w14:paraId="1F114E84" w14:textId="77777777" w:rsidR="00FA3294" w:rsidRPr="00850B38" w:rsidRDefault="00A27445">
            <w:pPr>
              <w:pStyle w:val="Overskrift1"/>
              <w:spacing w:before="0" w:after="120"/>
              <w:outlineLvl w:val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eastAsia="Calibri" w:hAnsiTheme="majorHAnsi" w:cstheme="majorHAnsi"/>
                <w:color w:val="1D266B"/>
                <w:sz w:val="32"/>
                <w:szCs w:val="32"/>
              </w:rPr>
              <w:t>Blods</w:t>
            </w:r>
            <w:r w:rsidR="005509D2" w:rsidRPr="00850B38">
              <w:rPr>
                <w:rFonts w:asciiTheme="majorHAnsi" w:eastAsia="Calibri" w:hAnsiTheme="majorHAnsi" w:cstheme="majorHAnsi"/>
                <w:color w:val="1D266B"/>
                <w:sz w:val="32"/>
                <w:szCs w:val="32"/>
              </w:rPr>
              <w:t>-</w:t>
            </w:r>
            <w:r w:rsidRPr="00850B38">
              <w:rPr>
                <w:rFonts w:asciiTheme="majorHAnsi" w:eastAsia="Calibri" w:hAnsiTheme="majorHAnsi" w:cstheme="majorHAnsi"/>
                <w:color w:val="1D266B"/>
                <w:sz w:val="32"/>
                <w:szCs w:val="32"/>
              </w:rPr>
              <w:t>brødre</w:t>
            </w:r>
          </w:p>
        </w:tc>
        <w:tc>
          <w:tcPr>
            <w:tcW w:w="5811" w:type="dxa"/>
          </w:tcPr>
          <w:p w14:paraId="75FDDA1E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2" w:type="dxa"/>
            <w:vMerge w:val="restart"/>
          </w:tcPr>
          <w:p w14:paraId="26A5ABA2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3CB62DB5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34045A03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25FDF617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1AD69165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34949CA5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</w:tr>
      <w:tr w:rsidR="00FA3294" w:rsidRPr="00850B38" w14:paraId="5537D401" w14:textId="77777777">
        <w:trPr>
          <w:trHeight w:val="200"/>
        </w:trPr>
        <w:tc>
          <w:tcPr>
            <w:tcW w:w="1555" w:type="dxa"/>
          </w:tcPr>
          <w:p w14:paraId="6CDFEB75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1" w:type="dxa"/>
          </w:tcPr>
          <w:p w14:paraId="6558E861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2" w:type="dxa"/>
            <w:vMerge/>
          </w:tcPr>
          <w:p w14:paraId="1ED7BB44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</w:tr>
      <w:tr w:rsidR="00FA3294" w:rsidRPr="00850B38" w14:paraId="3E887A50" w14:textId="77777777">
        <w:trPr>
          <w:trHeight w:val="200"/>
        </w:trPr>
        <w:tc>
          <w:tcPr>
            <w:tcW w:w="1555" w:type="dxa"/>
          </w:tcPr>
          <w:p w14:paraId="59CCFBF5" w14:textId="6AC87AFE" w:rsidR="00FA3294" w:rsidRPr="00850B38" w:rsidRDefault="009C37FB">
            <w:pPr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</w:rPr>
              <w:t>Fag:</w:t>
            </w:r>
            <w:r w:rsidR="00A27445" w:rsidRPr="00850B38">
              <w:rPr>
                <w:rFonts w:asciiTheme="majorHAnsi" w:hAnsiTheme="majorHAnsi" w:cstheme="majorHAnsi"/>
              </w:rPr>
              <w:t xml:space="preserve"> Dansk</w:t>
            </w:r>
            <w:r w:rsidR="008D5D3C">
              <w:rPr>
                <w:rFonts w:asciiTheme="majorHAnsi" w:hAnsiTheme="majorHAnsi" w:cstheme="majorHAnsi"/>
              </w:rPr>
              <w:t xml:space="preserve"> A</w:t>
            </w:r>
          </w:p>
        </w:tc>
        <w:tc>
          <w:tcPr>
            <w:tcW w:w="5811" w:type="dxa"/>
          </w:tcPr>
          <w:p w14:paraId="27EADECA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2" w:type="dxa"/>
            <w:vMerge/>
          </w:tcPr>
          <w:p w14:paraId="7871BDBA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</w:tr>
      <w:tr w:rsidR="00FA3294" w:rsidRPr="00850B38" w14:paraId="2FE9E48A" w14:textId="77777777">
        <w:trPr>
          <w:trHeight w:val="200"/>
        </w:trPr>
        <w:tc>
          <w:tcPr>
            <w:tcW w:w="1555" w:type="dxa"/>
          </w:tcPr>
          <w:p w14:paraId="14C91EB7" w14:textId="77777777" w:rsidR="00FA3294" w:rsidRPr="00850B38" w:rsidRDefault="009C37FB">
            <w:pPr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</w:rPr>
              <w:t>Målgruppe:</w:t>
            </w:r>
            <w:r w:rsidR="00A27445" w:rsidRPr="00850B38">
              <w:rPr>
                <w:rFonts w:asciiTheme="majorHAnsi" w:hAnsiTheme="majorHAnsi" w:cstheme="majorHAnsi"/>
              </w:rPr>
              <w:t xml:space="preserve"> Gym &amp; HF, VUC</w:t>
            </w:r>
          </w:p>
        </w:tc>
        <w:tc>
          <w:tcPr>
            <w:tcW w:w="5811" w:type="dxa"/>
          </w:tcPr>
          <w:p w14:paraId="02AC092F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2" w:type="dxa"/>
            <w:vMerge/>
          </w:tcPr>
          <w:p w14:paraId="1CE8F41E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</w:tr>
      <w:tr w:rsidR="00FA3294" w:rsidRPr="00850B38" w14:paraId="28C02210" w14:textId="77777777">
        <w:tc>
          <w:tcPr>
            <w:tcW w:w="1555" w:type="dxa"/>
          </w:tcPr>
          <w:p w14:paraId="3AF1511C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1" w:type="dxa"/>
          </w:tcPr>
          <w:p w14:paraId="56C163E1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2" w:type="dxa"/>
            <w:vMerge/>
          </w:tcPr>
          <w:p w14:paraId="54219E3B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</w:tc>
      </w:tr>
      <w:tr w:rsidR="00FA3294" w:rsidRPr="00850B38" w14:paraId="7658BB8B" w14:textId="77777777">
        <w:trPr>
          <w:trHeight w:val="10040"/>
        </w:trPr>
        <w:tc>
          <w:tcPr>
            <w:tcW w:w="1555" w:type="dxa"/>
          </w:tcPr>
          <w:p w14:paraId="6DE7977A" w14:textId="77777777" w:rsidR="00FA3294" w:rsidRPr="00850B38" w:rsidRDefault="00FA32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14:paraId="05BB7D3F" w14:textId="6F70F205" w:rsidR="00A27445" w:rsidRPr="00850B38" w:rsidRDefault="00A27445" w:rsidP="00A27445">
            <w:p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850B38">
              <w:rPr>
                <w:rFonts w:asciiTheme="majorHAnsi" w:hAnsiTheme="majorHAnsi" w:cstheme="majorHAnsi"/>
                <w:b/>
                <w:sz w:val="40"/>
                <w:szCs w:val="40"/>
              </w:rPr>
              <w:t>Allan Gibbons</w:t>
            </w:r>
            <w:r w:rsidR="00F968EE" w:rsidRPr="00850B38">
              <w:rPr>
                <w:rFonts w:asciiTheme="majorHAnsi" w:hAnsiTheme="majorHAnsi" w:cstheme="majorHAnsi"/>
                <w:b/>
                <w:sz w:val="40"/>
                <w:szCs w:val="40"/>
              </w:rPr>
              <w:t>: ”</w:t>
            </w:r>
            <w:r w:rsidRPr="00850B38">
              <w:rPr>
                <w:rFonts w:asciiTheme="majorHAnsi" w:hAnsiTheme="majorHAnsi" w:cstheme="majorHAnsi"/>
                <w:b/>
                <w:sz w:val="40"/>
                <w:szCs w:val="40"/>
              </w:rPr>
              <w:t>Blodsbrødre</w:t>
            </w:r>
            <w:r w:rsidR="00F968EE" w:rsidRPr="00850B38">
              <w:rPr>
                <w:rFonts w:asciiTheme="majorHAnsi" w:hAnsiTheme="majorHAnsi" w:cstheme="majorHAnsi"/>
                <w:b/>
                <w:sz w:val="40"/>
                <w:szCs w:val="40"/>
              </w:rPr>
              <w:t>”</w:t>
            </w:r>
          </w:p>
          <w:p w14:paraId="04C07DDB" w14:textId="5074272B" w:rsidR="00A27445" w:rsidRPr="00850B38" w:rsidRDefault="00A27445" w:rsidP="00A2744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50B38">
              <w:rPr>
                <w:rFonts w:asciiTheme="majorHAnsi" w:hAnsiTheme="majorHAnsi" w:cstheme="majorHAnsi"/>
                <w:b/>
                <w:sz w:val="32"/>
                <w:szCs w:val="32"/>
              </w:rPr>
              <w:t>Høst &amp; Søn, 2012</w:t>
            </w:r>
            <w:r w:rsidR="00CD6198">
              <w:rPr>
                <w:rFonts w:asciiTheme="majorHAnsi" w:hAnsiTheme="majorHAnsi" w:cstheme="majorHAnsi"/>
                <w:b/>
                <w:sz w:val="32"/>
                <w:szCs w:val="32"/>
              </w:rPr>
              <w:t>. E-bog</w:t>
            </w:r>
          </w:p>
          <w:p w14:paraId="67A8F53A" w14:textId="7DEB888A" w:rsidR="00A27445" w:rsidRPr="00850B38" w:rsidRDefault="00A27445" w:rsidP="00A274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Oversat fra engelsk </w:t>
            </w:r>
            <w:r w:rsidR="00F968EE" w:rsidRPr="00850B3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fra </w:t>
            </w:r>
            <w:r w:rsidRPr="00850B38">
              <w:rPr>
                <w:rFonts w:asciiTheme="majorHAnsi" w:hAnsiTheme="majorHAnsi" w:cstheme="majorHAnsi"/>
                <w:b/>
                <w:sz w:val="28"/>
                <w:szCs w:val="28"/>
              </w:rPr>
              <w:t>"An act of love”</w:t>
            </w:r>
          </w:p>
          <w:p w14:paraId="57D49486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1152CC72" w14:textId="77777777" w:rsidR="00FA3294" w:rsidRPr="00850B38" w:rsidRDefault="00FA3294">
            <w:pPr>
              <w:rPr>
                <w:rFonts w:asciiTheme="majorHAnsi" w:hAnsiTheme="majorHAnsi" w:cstheme="majorHAnsi"/>
              </w:rPr>
            </w:pPr>
          </w:p>
          <w:p w14:paraId="2E5D6021" w14:textId="7B4436E4" w:rsidR="00F968EE" w:rsidRPr="00850B38" w:rsidRDefault="009C37FB">
            <w:pPr>
              <w:rPr>
                <w:rFonts w:asciiTheme="majorHAnsi" w:hAnsiTheme="majorHAnsi" w:cstheme="majorHAnsi"/>
                <w:b/>
                <w:color w:val="1D266B"/>
                <w:sz w:val="32"/>
                <w:szCs w:val="32"/>
              </w:rPr>
            </w:pPr>
            <w:r w:rsidRPr="00850B38">
              <w:rPr>
                <w:rFonts w:asciiTheme="majorHAnsi" w:hAnsiTheme="majorHAnsi" w:cstheme="majorHAnsi"/>
                <w:b/>
                <w:color w:val="1D266B"/>
                <w:sz w:val="32"/>
                <w:szCs w:val="32"/>
              </w:rPr>
              <w:t>Faglig relevan</w:t>
            </w:r>
            <w:r w:rsidR="00850B38" w:rsidRPr="00850B38">
              <w:rPr>
                <w:rFonts w:asciiTheme="majorHAnsi" w:hAnsiTheme="majorHAnsi" w:cstheme="majorHAnsi"/>
                <w:b/>
                <w:color w:val="1D266B"/>
                <w:sz w:val="32"/>
                <w:szCs w:val="32"/>
              </w:rPr>
              <w:t>s</w:t>
            </w:r>
          </w:p>
          <w:p w14:paraId="075E0A96" w14:textId="3DC8CD0C" w:rsidR="00F968EE" w:rsidRPr="00850B38" w:rsidRDefault="00F968EE">
            <w:pPr>
              <w:rPr>
                <w:rFonts w:asciiTheme="majorHAnsi" w:hAnsiTheme="majorHAnsi" w:cstheme="majorHAnsi"/>
              </w:rPr>
            </w:pPr>
          </w:p>
          <w:p w14:paraId="13F160F7" w14:textId="5F2ABA97" w:rsidR="004E3E6E" w:rsidRPr="00850B38" w:rsidRDefault="004E3E6E" w:rsidP="004E3E6E">
            <w:pPr>
              <w:pStyle w:val="Default"/>
              <w:rPr>
                <w:rFonts w:asciiTheme="majorHAnsi" w:hAnsiTheme="majorHAnsi" w:cstheme="majorHAnsi"/>
                <w:i/>
                <w:iCs/>
              </w:rPr>
            </w:pPr>
            <w:r w:rsidRPr="00850B38">
              <w:rPr>
                <w:rFonts w:asciiTheme="majorHAnsi" w:hAnsiTheme="majorHAnsi" w:cstheme="majorHAnsi"/>
                <w:i/>
                <w:iCs/>
              </w:rPr>
              <w:t>Læreplan for dansk, stx, 2017</w:t>
            </w:r>
            <w:r w:rsidR="00850B38" w:rsidRPr="00850B38">
              <w:rPr>
                <w:rFonts w:asciiTheme="majorHAnsi" w:hAnsiTheme="majorHAnsi" w:cstheme="majorHAnsi"/>
                <w:i/>
                <w:iCs/>
              </w:rPr>
              <w:t xml:space="preserve"> - f</w:t>
            </w:r>
            <w:r w:rsidRPr="00850B38">
              <w:rPr>
                <w:rFonts w:asciiTheme="majorHAnsi" w:hAnsiTheme="majorHAnsi" w:cstheme="majorHAnsi"/>
                <w:i/>
                <w:iCs/>
              </w:rPr>
              <w:t xml:space="preserve">aglige mål </w:t>
            </w:r>
          </w:p>
          <w:p w14:paraId="2E218F44" w14:textId="3A559F2A" w:rsidR="004E3E6E" w:rsidRPr="00850B38" w:rsidRDefault="004E3E6E" w:rsidP="00850B38">
            <w:pPr>
              <w:pStyle w:val="Opstilling-punkttegn"/>
            </w:pPr>
            <w:r w:rsidRPr="00850B38">
              <w:t xml:space="preserve">analysere, fortolke og perspektivere fiktive og ikke-fiktive tekster i alle medier </w:t>
            </w:r>
          </w:p>
          <w:p w14:paraId="5881EBA2" w14:textId="6C4B2252" w:rsidR="004E3E6E" w:rsidRPr="00850B38" w:rsidRDefault="004E3E6E" w:rsidP="00850B38">
            <w:pPr>
              <w:pStyle w:val="Opstilling-punkttegn"/>
            </w:pPr>
            <w:r w:rsidRPr="00850B38">
              <w:t xml:space="preserve">dokumentere kendskab til en bred repræsentation af dansk litteratur gennem tiderne med perspektiv til litteraturen i Norden, Europa og den øvrige verden </w:t>
            </w:r>
          </w:p>
          <w:p w14:paraId="46E204DE" w14:textId="77777777" w:rsidR="00850B38" w:rsidRPr="00850B38" w:rsidRDefault="00850B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30753D" w14:textId="77777777" w:rsidR="00850B38" w:rsidRPr="00850B38" w:rsidRDefault="004E3E6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50B3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Kernestof</w:t>
            </w:r>
          </w:p>
          <w:p w14:paraId="765AD388" w14:textId="173BC6C6" w:rsidR="00F968EE" w:rsidRDefault="00850B38" w:rsidP="00850B38">
            <w:pPr>
              <w:pStyle w:val="Opstilling-punkttegn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4E3E6E" w:rsidRPr="00850B38">
              <w:t>eksterne består af dansksprogede tekster suppleret med verdenslitteratur i oversættelse</w:t>
            </w:r>
          </w:p>
          <w:p w14:paraId="66C31620" w14:textId="77777777" w:rsidR="00850B38" w:rsidRPr="00850B38" w:rsidRDefault="00850B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4B601E" w14:textId="7EB36731" w:rsidR="00850B38" w:rsidRPr="00850B38" w:rsidRDefault="00850B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DC7DF8" w14:textId="76CCA6ED" w:rsidR="00850B38" w:rsidRDefault="00850B38" w:rsidP="00850B38">
            <w:pPr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sz w:val="24"/>
                <w:szCs w:val="24"/>
              </w:rPr>
              <w:t>Vejledningen har fokus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på </w:t>
            </w:r>
            <w:r>
              <w:rPr>
                <w:rFonts w:asciiTheme="majorHAnsi" w:hAnsiTheme="majorHAnsi" w:cstheme="majorHAnsi"/>
              </w:rPr>
              <w:t>a</w:t>
            </w:r>
            <w:r w:rsidRPr="00A27445">
              <w:rPr>
                <w:rFonts w:asciiTheme="majorHAnsi" w:hAnsiTheme="majorHAnsi" w:cstheme="majorHAnsi"/>
              </w:rPr>
              <w:t>nalyse og fortolkning</w:t>
            </w:r>
            <w:r>
              <w:rPr>
                <w:rFonts w:asciiTheme="majorHAnsi" w:hAnsiTheme="majorHAnsi" w:cstheme="majorHAnsi"/>
              </w:rPr>
              <w:t xml:space="preserve"> ud fra fortolkningshypotese</w:t>
            </w:r>
            <w:r w:rsidR="00CD6198">
              <w:rPr>
                <w:rFonts w:asciiTheme="majorHAnsi" w:hAnsiTheme="majorHAnsi" w:cstheme="majorHAnsi"/>
              </w:rPr>
              <w:t>. Desuden træner eleverne samskrivning, peer to peer</w:t>
            </w:r>
            <w:r>
              <w:rPr>
                <w:rFonts w:asciiTheme="majorHAnsi" w:hAnsiTheme="majorHAnsi" w:cstheme="majorHAnsi"/>
              </w:rPr>
              <w:t xml:space="preserve"> og l</w:t>
            </w:r>
            <w:r w:rsidRPr="00A27445">
              <w:rPr>
                <w:rFonts w:asciiTheme="majorHAnsi" w:hAnsiTheme="majorHAnsi" w:cstheme="majorHAnsi"/>
              </w:rPr>
              <w:t>æsning af e-bøger</w:t>
            </w:r>
            <w:r>
              <w:rPr>
                <w:rFonts w:asciiTheme="majorHAnsi" w:hAnsiTheme="majorHAnsi" w:cstheme="majorHAnsi"/>
              </w:rPr>
              <w:t>. Forløbet er rettet mod dansk A og varer 4 moduler á 90 minutter.</w:t>
            </w:r>
          </w:p>
          <w:p w14:paraId="438AAC3A" w14:textId="7BD96E94" w:rsidR="00850B38" w:rsidRPr="00850B38" w:rsidRDefault="00850B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A153C4" w14:textId="02FAD1BA" w:rsidR="00FA3294" w:rsidRPr="00850B38" w:rsidRDefault="009C37FB">
            <w:pPr>
              <w:spacing w:before="240"/>
              <w:rPr>
                <w:rFonts w:asciiTheme="majorHAnsi" w:hAnsiTheme="majorHAnsi" w:cstheme="majorHAnsi"/>
                <w:b/>
                <w:color w:val="1D266B"/>
                <w:sz w:val="32"/>
                <w:szCs w:val="32"/>
              </w:rPr>
            </w:pPr>
            <w:r w:rsidRPr="00850B38">
              <w:rPr>
                <w:rFonts w:asciiTheme="majorHAnsi" w:hAnsiTheme="majorHAnsi" w:cstheme="majorHAnsi"/>
                <w:b/>
                <w:color w:val="1D266B"/>
                <w:sz w:val="32"/>
                <w:szCs w:val="32"/>
              </w:rPr>
              <w:t>Ideer til undervisningen</w:t>
            </w:r>
          </w:p>
          <w:p w14:paraId="7F0C6755" w14:textId="77777777" w:rsidR="008D5D3C" w:rsidRPr="00850B38" w:rsidRDefault="008D5D3C" w:rsidP="008D5D3C">
            <w:pPr>
              <w:pStyle w:val="Overskrift1"/>
              <w:spacing w:before="200"/>
              <w:outlineLvl w:val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b w:val="0"/>
                <w:color w:val="000000"/>
                <w:sz w:val="32"/>
                <w:szCs w:val="32"/>
              </w:rPr>
              <w:t>Tidsplan (1 modul = 90 min)</w:t>
            </w:r>
          </w:p>
          <w:p w14:paraId="19E519EC" w14:textId="23126AE8" w:rsidR="008D5D3C" w:rsidRDefault="008D5D3C" w:rsidP="008D5D3C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Modul 1:  Arbejde med analyser + skriftlige opgaver/screencast</w:t>
            </w:r>
            <w:r w:rsidR="000B49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 (En vejledning til at lave screencasts ligger her: </w:t>
            </w:r>
            <w:hyperlink r:id="rId8" w:history="1">
              <w:r w:rsidR="000B49B0" w:rsidRPr="00FF3CC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https://cfu.kp.dk/gymnasium/it-vaerktoejer/</w:t>
              </w:r>
            </w:hyperlink>
            <w:r w:rsidR="000B49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052037E6" w14:textId="77777777" w:rsidR="008D5D3C" w:rsidRPr="00850B38" w:rsidRDefault="008D5D3C" w:rsidP="008D5D3C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Modul 2: Arbejde med analyser + skriftlige opgaver/screencasts. </w:t>
            </w:r>
          </w:p>
          <w:p w14:paraId="400D18C5" w14:textId="77777777" w:rsidR="008D5D3C" w:rsidRPr="00850B38" w:rsidRDefault="008D5D3C" w:rsidP="008D5D3C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Modul 3: Alle grupper skal have lagt deres produkter ind det rigtige sted på hjemmesiden. </w:t>
            </w:r>
          </w:p>
          <w:p w14:paraId="517C0978" w14:textId="77777777" w:rsidR="008D5D3C" w:rsidRPr="00850B38" w:rsidRDefault="008D5D3C" w:rsidP="008D5D3C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Hver gruppe skal se/læse og kommentere ét produkt pr. tema. </w:t>
            </w:r>
          </w:p>
          <w:p w14:paraId="1E841A83" w14:textId="0EBF0CAE" w:rsidR="008D5D3C" w:rsidRPr="00850B38" w:rsidRDefault="008D5D3C" w:rsidP="008D5D3C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</w:rPr>
              <w:t>Modul 4</w:t>
            </w: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 Produkterne skal være helt færdige.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Opsamlende diskussion.</w:t>
            </w:r>
          </w:p>
          <w:p w14:paraId="6B4C7AA6" w14:textId="77777777" w:rsidR="00850B38" w:rsidRPr="00850B38" w:rsidRDefault="00850B38">
            <w:pPr>
              <w:spacing w:before="240"/>
              <w:rPr>
                <w:rFonts w:asciiTheme="majorHAnsi" w:hAnsiTheme="majorHAnsi" w:cstheme="majorHAnsi"/>
                <w:b/>
                <w:color w:val="1D266B"/>
                <w:sz w:val="32"/>
                <w:szCs w:val="32"/>
              </w:rPr>
            </w:pP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33"/>
            </w:tblGrid>
            <w:tr w:rsidR="00A27445" w:rsidRPr="00850B38" w14:paraId="099A2C24" w14:textId="77777777" w:rsidTr="00A27445">
              <w:tc>
                <w:tcPr>
                  <w:tcW w:w="7833" w:type="dxa"/>
                </w:tcPr>
                <w:p w14:paraId="4D7F94B6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850B38">
                    <w:rPr>
                      <w:rFonts w:asciiTheme="majorHAnsi" w:hAnsiTheme="majorHAnsi" w:cstheme="majorHAnsi"/>
                      <w:sz w:val="36"/>
                      <w:szCs w:val="36"/>
                    </w:rPr>
                    <w:lastRenderedPageBreak/>
                    <w:t>Generelt om at læse e-bøger</w:t>
                  </w:r>
                </w:p>
                <w:p w14:paraId="3278D81E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</w:p>
                <w:p w14:paraId="6107D41C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b/>
                      <w:i/>
                    </w:rPr>
                  </w:pPr>
                  <w:r w:rsidRPr="00850B38">
                    <w:rPr>
                      <w:rFonts w:asciiTheme="majorHAnsi" w:hAnsiTheme="majorHAnsi" w:cstheme="majorHAnsi"/>
                      <w:b/>
                      <w:i/>
                    </w:rPr>
                    <w:t xml:space="preserve">Aktiv læsning giver eleven det fulde udbytte af at læse e-bøger. </w:t>
                  </w:r>
                </w:p>
                <w:p w14:paraId="04610E84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A76975A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850B38">
                    <w:rPr>
                      <w:rFonts w:asciiTheme="majorHAnsi" w:hAnsiTheme="majorHAnsi" w:cstheme="majorHAnsi"/>
                      <w:b/>
                    </w:rPr>
                    <w:t>Før læsning overvejer eleven følgende:</w:t>
                  </w:r>
                </w:p>
                <w:p w14:paraId="5299106A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 xml:space="preserve">Tekstens genre og læserforventninger? Forfatter, skriveår og titel? </w:t>
                  </w:r>
                </w:p>
                <w:p w14:paraId="55179F9A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Eleven skaffer sig overblik over teksten: Længde, kapitler, læser indledende tekst</w:t>
                  </w:r>
                </w:p>
                <w:p w14:paraId="0652C2C5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Eleven bestemmer sit læseformål – hvad skal han/hun have ud af denne tekst?</w:t>
                  </w:r>
                </w:p>
                <w:p w14:paraId="3006C1A8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Stiller sig selv spørgsmål/læser lærerens spørgsmål igennem/ opstiller første fortolkningshypotese</w:t>
                  </w:r>
                </w:p>
                <w:p w14:paraId="0E400574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Bestemmer læsestrategi</w:t>
                  </w:r>
                </w:p>
                <w:p w14:paraId="491DE831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B616A5B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850B38">
                    <w:rPr>
                      <w:rFonts w:asciiTheme="majorHAnsi" w:hAnsiTheme="majorHAnsi" w:cstheme="majorHAnsi"/>
                      <w:b/>
                    </w:rPr>
                    <w:t>Under læsning:</w:t>
                  </w:r>
                </w:p>
                <w:p w14:paraId="0339F4A3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Noter, understregninger</w:t>
                  </w:r>
                </w:p>
                <w:p w14:paraId="616AC0F1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Finder svar på spørgsmål, vælger citater/tekststeder til at underbygge</w:t>
                  </w:r>
                </w:p>
                <w:p w14:paraId="5778D271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Laver evt læselog, søger sammenhænge i teksten. (Bruger søgefunktionen)</w:t>
                  </w:r>
                </w:p>
                <w:p w14:paraId="512E1151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Reviderer fortolkningshypotese</w:t>
                  </w:r>
                </w:p>
                <w:p w14:paraId="6F5B2937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7490630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850B38">
                    <w:rPr>
                      <w:rFonts w:asciiTheme="majorHAnsi" w:hAnsiTheme="majorHAnsi" w:cstheme="majorHAnsi"/>
                      <w:b/>
                    </w:rPr>
                    <w:t>Efter læsning:</w:t>
                  </w:r>
                </w:p>
                <w:p w14:paraId="677F25CB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Læser passager igen, hvis hypotese ikke holder</w:t>
                  </w:r>
                </w:p>
                <w:p w14:paraId="13D9CC18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Opsummerer på skrift</w:t>
                  </w:r>
                </w:p>
                <w:p w14:paraId="2577650D" w14:textId="77777777" w:rsidR="00A27445" w:rsidRPr="00850B38" w:rsidRDefault="00A27445" w:rsidP="00A27445">
                  <w:pPr>
                    <w:pStyle w:val="Opstilling-talellerbogst"/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>Reviderer forforståelse</w:t>
                  </w:r>
                </w:p>
                <w:p w14:paraId="706C5D44" w14:textId="77777777" w:rsidR="00A27445" w:rsidRPr="00850B38" w:rsidRDefault="00A27445" w:rsidP="00A27445">
                  <w:pPr>
                    <w:rPr>
                      <w:rFonts w:asciiTheme="majorHAnsi" w:hAnsiTheme="majorHAnsi" w:cstheme="majorHAnsi"/>
                    </w:rPr>
                  </w:pPr>
                </w:p>
                <w:p w14:paraId="58DE9A4F" w14:textId="0F4502C9" w:rsidR="00A27445" w:rsidRPr="00850B38" w:rsidRDefault="00A27445" w:rsidP="00A274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hAnsiTheme="majorHAnsi" w:cstheme="majorHAnsi"/>
                    </w:rPr>
                  </w:pPr>
                  <w:r w:rsidRPr="00850B38">
                    <w:rPr>
                      <w:rFonts w:asciiTheme="majorHAnsi" w:hAnsiTheme="majorHAnsi" w:cstheme="majorHAnsi"/>
                    </w:rPr>
                    <w:t xml:space="preserve">Find vejledninger til at skrive noter i digitale tekster: </w:t>
                  </w:r>
                  <w:hyperlink r:id="rId9" w:history="1">
                    <w:r w:rsidR="00B308EB" w:rsidRPr="00850B38">
                      <w:rPr>
                        <w:rStyle w:val="Hyperlink"/>
                        <w:rFonts w:asciiTheme="majorHAnsi" w:hAnsiTheme="majorHAnsi" w:cstheme="majorHAnsi"/>
                      </w:rPr>
                      <w:t>https://cfu.kp.dk/gymnasium/it-vaerktoejer/</w:t>
                    </w:r>
                  </w:hyperlink>
                </w:p>
                <w:p w14:paraId="0842E6BA" w14:textId="2C5F236B" w:rsidR="00B308EB" w:rsidRPr="00850B38" w:rsidRDefault="00B308EB" w:rsidP="00A274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7A9C07E3" w14:textId="77777777" w:rsidR="00A27445" w:rsidRPr="00850B38" w:rsidRDefault="00A27445">
            <w:pPr>
              <w:spacing w:after="200"/>
              <w:rPr>
                <w:rFonts w:asciiTheme="majorHAnsi" w:hAnsiTheme="majorHAnsi" w:cstheme="majorHAnsi"/>
              </w:rPr>
            </w:pPr>
          </w:p>
          <w:p w14:paraId="16F47FFB" w14:textId="5E015288" w:rsidR="00A27445" w:rsidRPr="00850B38" w:rsidRDefault="00F968EE" w:rsidP="008D5D3C">
            <w:pPr>
              <w:spacing w:after="20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</w:rPr>
              <w:t xml:space="preserve">Giv indledningsvis eleverne </w:t>
            </w:r>
            <w:r w:rsidR="008D5D3C">
              <w:rPr>
                <w:rFonts w:asciiTheme="majorHAnsi" w:hAnsiTheme="majorHAnsi" w:cstheme="majorHAnsi"/>
              </w:rPr>
              <w:t>ovenstående</w:t>
            </w:r>
            <w:r w:rsidRPr="00850B38">
              <w:rPr>
                <w:rFonts w:asciiTheme="majorHAnsi" w:hAnsiTheme="majorHAnsi" w:cstheme="majorHAnsi"/>
              </w:rPr>
              <w:t xml:space="preserve"> oversigt over, hvordan man læser aktivt i e-bøger. Efter de har overvejet deres svar på de første </w:t>
            </w:r>
            <w:r w:rsidR="008D5D3C">
              <w:rPr>
                <w:rFonts w:asciiTheme="majorHAnsi" w:hAnsiTheme="majorHAnsi" w:cstheme="majorHAnsi"/>
              </w:rPr>
              <w:t>to</w:t>
            </w:r>
            <w:r w:rsidRPr="00850B38">
              <w:rPr>
                <w:rFonts w:asciiTheme="majorHAnsi" w:hAnsiTheme="majorHAnsi" w:cstheme="majorHAnsi"/>
              </w:rPr>
              <w:t xml:space="preserve"> spørgsmål</w:t>
            </w:r>
            <w:r w:rsidR="008D5D3C">
              <w:rPr>
                <w:rFonts w:asciiTheme="majorHAnsi" w:hAnsiTheme="majorHAnsi" w:cstheme="majorHAnsi"/>
              </w:rPr>
              <w:t xml:space="preserve">, gennemgår læreren </w:t>
            </w:r>
            <w:r w:rsidR="00A27445" w:rsidRPr="00850B38">
              <w:rPr>
                <w:rFonts w:asciiTheme="majorHAnsi" w:hAnsiTheme="majorHAnsi" w:cstheme="majorHAnsi"/>
              </w:rPr>
              <w:t xml:space="preserve">”Terror-tidslinje” s. 285. Lad </w:t>
            </w:r>
            <w:r w:rsidR="008D5D3C">
              <w:rPr>
                <w:rFonts w:asciiTheme="majorHAnsi" w:hAnsiTheme="majorHAnsi" w:cstheme="majorHAnsi"/>
              </w:rPr>
              <w:t>nogle</w:t>
            </w:r>
            <w:r w:rsidR="00A27445" w:rsidRPr="00850B38">
              <w:rPr>
                <w:rFonts w:asciiTheme="majorHAnsi" w:hAnsiTheme="majorHAnsi" w:cstheme="majorHAnsi"/>
              </w:rPr>
              <w:t xml:space="preserve"> elever føre den op til aktuel dato.</w:t>
            </w:r>
          </w:p>
          <w:p w14:paraId="3CDE7529" w14:textId="77777777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1786762" w14:textId="017E0C02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Inddel </w:t>
            </w:r>
            <w:r w:rsidR="008D5D3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derefter </w:t>
            </w: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eleverne i grupper.</w:t>
            </w:r>
            <w:r w:rsidR="008D5D3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Hver gruppe skal vælge 2 af nedenstående temaer. Hvert tema må max vælges af to grupper.</w:t>
            </w:r>
          </w:p>
          <w:p w14:paraId="5322C9F5" w14:textId="77777777" w:rsidR="00A27445" w:rsidRPr="00850B38" w:rsidRDefault="00A27445" w:rsidP="00A27445">
            <w:pPr>
              <w:rPr>
                <w:rFonts w:asciiTheme="majorHAnsi" w:hAnsiTheme="majorHAnsi" w:cstheme="majorHAnsi"/>
              </w:rPr>
            </w:pPr>
          </w:p>
          <w:p w14:paraId="78AA8E0C" w14:textId="77777777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Inden for hvert tema skal de relevante sider læses og analyseres. Eleverne begynder med at lave en fortolkningshypotese til temaet, og de bruger derefter analysen af siderne til at be- eller afkræfte hypotesen. </w:t>
            </w:r>
          </w:p>
          <w:p w14:paraId="42185E97" w14:textId="77777777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BF1A6FD" w14:textId="1E713876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Derefter skal eleverne lave screencast eller skrive opgave (i Google Docs) om analysen af temaet, dvs. hver gruppe laver to produkter, et til </w:t>
            </w:r>
            <w:r w:rsidR="008D5D3C"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hvert tema</w:t>
            </w: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Links til produkterne skal lægges et relevant sted, som aftales med læreren.</w:t>
            </w:r>
          </w:p>
          <w:p w14:paraId="40A01379" w14:textId="77777777" w:rsidR="00A27445" w:rsidRPr="00850B38" w:rsidRDefault="00A27445" w:rsidP="00A27445">
            <w:pPr>
              <w:rPr>
                <w:rFonts w:asciiTheme="majorHAnsi" w:hAnsiTheme="majorHAnsi" w:cstheme="majorHAnsi"/>
              </w:rPr>
            </w:pPr>
          </w:p>
          <w:p w14:paraId="5817E172" w14:textId="77777777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Alle grupper læser/ser nu et produkt om hvert tema. Hvis der er to produkter om det samme tema, vælges det ene af dem. </w:t>
            </w: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br/>
              <w:t>Produkterne skal diskuteres i gruppen og derefter kommenteres grundigt skriftligt. Det vil sige, at alle grupper læser/ser og kommenterer alle temaer.</w:t>
            </w:r>
          </w:p>
          <w:p w14:paraId="2730C01C" w14:textId="77777777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Derefter laves produkterne færdig og afleveres.</w:t>
            </w:r>
          </w:p>
          <w:p w14:paraId="059A3933" w14:textId="77777777" w:rsidR="008D5D3C" w:rsidRDefault="008D5D3C" w:rsidP="00A27445">
            <w:pPr>
              <w:pStyle w:val="NormalWeb"/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446C904" w14:textId="57F62E56" w:rsidR="00A27445" w:rsidRPr="00850B38" w:rsidRDefault="008D5D3C" w:rsidP="00A27445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Forløbet afsluttes med en </w:t>
            </w:r>
            <w:r w:rsidR="00A27445"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diskussion af terror vs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A27445"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frihedskamp,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begrebet ”fædrelandskærlighed”,</w:t>
            </w:r>
            <w:r w:rsidR="00A27445"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om det etiske menneske, etc.</w:t>
            </w:r>
          </w:p>
          <w:p w14:paraId="7A9A65EE" w14:textId="77777777" w:rsidR="00A27445" w:rsidRPr="00850B38" w:rsidRDefault="00A27445" w:rsidP="00A27445">
            <w:pPr>
              <w:pStyle w:val="Overskrift1"/>
              <w:spacing w:before="200"/>
              <w:outlineLvl w:val="0"/>
              <w:rPr>
                <w:rFonts w:asciiTheme="majorHAnsi" w:hAnsiTheme="majorHAnsi" w:cstheme="majorHAnsi"/>
                <w:b w:val="0"/>
                <w:bCs/>
                <w:color w:val="000000"/>
                <w:sz w:val="32"/>
                <w:szCs w:val="32"/>
              </w:rPr>
            </w:pPr>
          </w:p>
          <w:p w14:paraId="1CE75F33" w14:textId="77777777" w:rsidR="00A27445" w:rsidRPr="00850B38" w:rsidRDefault="00A27445" w:rsidP="00A27445">
            <w:pPr>
              <w:pStyle w:val="NormalWeb"/>
              <w:spacing w:before="0" w:after="0"/>
              <w:rPr>
                <w:rFonts w:asciiTheme="majorHAnsi" w:hAnsiTheme="majorHAnsi" w:cstheme="majorHAnsi"/>
              </w:rPr>
            </w:pPr>
          </w:p>
          <w:p w14:paraId="733BD77B" w14:textId="77777777" w:rsidR="00A27445" w:rsidRPr="00850B38" w:rsidRDefault="00A27445" w:rsidP="00A27445">
            <w:pPr>
              <w:pStyle w:val="Overskrift1"/>
              <w:spacing w:before="200"/>
              <w:outlineLvl w:val="0"/>
              <w:rPr>
                <w:rFonts w:asciiTheme="majorHAnsi" w:hAnsiTheme="majorHAnsi" w:cstheme="majorHAnsi"/>
                <w:b w:val="0"/>
                <w:bCs/>
                <w:color w:val="000000"/>
                <w:sz w:val="32"/>
                <w:szCs w:val="32"/>
              </w:rPr>
            </w:pPr>
          </w:p>
          <w:p w14:paraId="59C66D1D" w14:textId="77777777" w:rsidR="00A27445" w:rsidRPr="00850B38" w:rsidRDefault="00A27445" w:rsidP="00A27445">
            <w:pPr>
              <w:pStyle w:val="Overskrift1"/>
              <w:spacing w:before="200"/>
              <w:outlineLvl w:val="0"/>
              <w:rPr>
                <w:rFonts w:asciiTheme="majorHAnsi" w:hAnsiTheme="majorHAnsi" w:cstheme="majorHAnsi"/>
                <w:b w:val="0"/>
              </w:rPr>
            </w:pPr>
            <w:r w:rsidRPr="00850B38">
              <w:rPr>
                <w:rFonts w:asciiTheme="majorHAnsi" w:hAnsiTheme="majorHAnsi" w:cstheme="majorHAnsi"/>
                <w:b w:val="0"/>
                <w:color w:val="000000"/>
                <w:sz w:val="32"/>
                <w:szCs w:val="32"/>
              </w:rPr>
              <w:t>Temaer</w:t>
            </w:r>
          </w:p>
          <w:p w14:paraId="2C54CCE0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 xml:space="preserve">1. Hvordan opfattes barndommen, når Chris ser tilbage? </w:t>
            </w:r>
          </w:p>
          <w:p w14:paraId="4C4470F6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13: ”Blodsbrødre” – søg på alle de steder, ordet nævnes</w:t>
            </w:r>
          </w:p>
          <w:p w14:paraId="78AE610F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27: Imran og Chris spiller computer</w:t>
            </w:r>
          </w:p>
          <w:p w14:paraId="54CE7888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35-39: 8 år og samarbejde om hævn over mr. Bankhole</w:t>
            </w:r>
          </w:p>
          <w:p w14:paraId="0FF2CB75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109: 11 år og Vildnisset er blevet mindre</w:t>
            </w:r>
          </w:p>
          <w:p w14:paraId="7073F701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249: ”min barndoms udadvendte, drillesyge ven”</w:t>
            </w:r>
          </w:p>
          <w:p w14:paraId="2BD7E7B6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253: ”Måske er der noget magisk ved barndommen, man aldrig får igen”</w:t>
            </w:r>
          </w:p>
          <w:p w14:paraId="14E0FED2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</w:rPr>
            </w:pPr>
          </w:p>
          <w:p w14:paraId="169C7FA1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2. Imrans forhold til Chris?</w:t>
            </w:r>
          </w:p>
          <w:p w14:paraId="0CD905F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19: ”Et par glade drenge, der sparkede til visne blade”</w:t>
            </w:r>
          </w:p>
          <w:p w14:paraId="7CC61989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100-101: Imran er meget bedre til matematik end Chris</w:t>
            </w:r>
          </w:p>
          <w:p w14:paraId="56CE89F0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119: ”Hvad skal jeg også med ham?”</w:t>
            </w:r>
          </w:p>
          <w:p w14:paraId="4C8EAF0D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147: ”Hvorfor forsvandt alle fra hans liv?”</w:t>
            </w:r>
          </w:p>
          <w:p w14:paraId="18DE7106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s. 154: ”Chris ændrede sig” </w:t>
            </w:r>
          </w:p>
          <w:p w14:paraId="28A2AADA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176: ”Deres venskab stod for ham som den lykkeligste tid i hans liv.”</w:t>
            </w:r>
          </w:p>
          <w:p w14:paraId="03814577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s.268: ”Men da Chris behøvede ham allermest, var hans ældste ven ingen steder at se”</w:t>
            </w:r>
          </w:p>
          <w:p w14:paraId="115298A9" w14:textId="77777777" w:rsidR="00A27445" w:rsidRPr="00850B38" w:rsidRDefault="00A27445" w:rsidP="00A27445">
            <w:pPr>
              <w:rPr>
                <w:rFonts w:asciiTheme="majorHAnsi" w:hAnsiTheme="majorHAnsi" w:cstheme="majorHAnsi"/>
              </w:rPr>
            </w:pPr>
          </w:p>
          <w:p w14:paraId="28B7483D" w14:textId="77777777" w:rsidR="00A27445" w:rsidRPr="00850B38" w:rsidRDefault="00A27445" w:rsidP="00A27445">
            <w:pPr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</w:rPr>
              <w:t xml:space="preserve"> </w:t>
            </w:r>
          </w:p>
          <w:p w14:paraId="1A5B1285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color w:val="auto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3. Chris’ forhold til hans far og mor?</w:t>
            </w:r>
          </w:p>
          <w:p w14:paraId="32E2414C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7-8 hvor de er bekymrede over Chris efter hans hjemkomst fra Helmand</w:t>
            </w:r>
          </w:p>
          <w:p w14:paraId="2CEFD74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s. 19: ”Far er ikke i humør til at lytte” </w:t>
            </w:r>
          </w:p>
          <w:p w14:paraId="082384E2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126: ”Vi bomber dem. De bomber os” og ”Man burde genindføre hængningen”</w:t>
            </w:r>
          </w:p>
          <w:p w14:paraId="55AD98C2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135: Far er på nakken af Chris pga hans resultater i skolen</w:t>
            </w:r>
          </w:p>
          <w:p w14:paraId="7FCA2F5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153: ”Det eneste, jeg manglede, var at overbevise mor og far.”</w:t>
            </w:r>
          </w:p>
          <w:p w14:paraId="0A869617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268: ”Chris´ forældre forlod nærmest ikke hans side.”</w:t>
            </w:r>
          </w:p>
          <w:p w14:paraId="6838AB79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</w:rPr>
            </w:pPr>
          </w:p>
          <w:p w14:paraId="611726DC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color w:val="auto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4.  Hvordan skildrer medierne konflikten i London og krigen i Afghanistan?</w:t>
            </w:r>
          </w:p>
          <w:p w14:paraId="503AA0F6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s. 9: ”endnu et offer i denne fjerne krig, endnu en statistik i nyhederne” </w:t>
            </w:r>
          </w:p>
          <w:p w14:paraId="743DCB71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12: tyve demonstranter mod krigen</w:t>
            </w:r>
          </w:p>
          <w:p w14:paraId="01B2923C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62:”Der stod, at tre hundrede politibetjente kom til skade”</w:t>
            </w:r>
          </w:p>
          <w:p w14:paraId="3AA0B5BB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83: ”Ballademagerne er i klart undertal, men medierne gør et stort nummer ud af det”</w:t>
            </w:r>
          </w:p>
          <w:p w14:paraId="426887AD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s.173: En demonstration vises på storskærm, og publikum skændes</w:t>
            </w:r>
          </w:p>
          <w:p w14:paraId="3F29BFE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252: De laver film og computerspil om det her kaos. Men der er ikke noget af det, der viser virkeligheden, er der?”</w:t>
            </w:r>
          </w:p>
          <w:p w14:paraId="3FB4DD43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</w:rPr>
            </w:pPr>
          </w:p>
          <w:p w14:paraId="189917FA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color w:val="auto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5. Chris´ forhold til Imran?</w:t>
            </w:r>
          </w:p>
          <w:p w14:paraId="443993FB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11-13: Imrans indgriben i medaljeceremonien</w:t>
            </w:r>
          </w:p>
          <w:p w14:paraId="6FEEECE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14: Imrans opfattelse af Chris som soldat i Afghanistan</w:t>
            </w:r>
          </w:p>
          <w:p w14:paraId="3C04641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44: At Imran var afhængig af andre</w:t>
            </w:r>
          </w:p>
          <w:p w14:paraId="0F819DE8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49: Altid så loyal</w:t>
            </w:r>
          </w:p>
          <w:p w14:paraId="7A9379EF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s.127: ”Vi var ikke længere blodsbrødre”</w:t>
            </w:r>
          </w:p>
          <w:p w14:paraId="06B9CFEC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174-176: Imran er oprørt over, at Chris er blevet soldat.</w:t>
            </w:r>
          </w:p>
          <w:p w14:paraId="216A3B39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182: ”Han er bundreel.”</w:t>
            </w:r>
          </w:p>
          <w:p w14:paraId="036EACD0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192: ”Jeg kunne have talt med ham.”</w:t>
            </w:r>
          </w:p>
          <w:p w14:paraId="47E8566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218: ”Jeg besluttede mig for at opsøge ham, når jeg kom hjem.”</w:t>
            </w:r>
          </w:p>
          <w:p w14:paraId="37472853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270: ”Jeg vil betro ham med mit liv.”</w:t>
            </w:r>
          </w:p>
          <w:p w14:paraId="3FE2C481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</w:rPr>
            </w:pPr>
          </w:p>
          <w:p w14:paraId="79996639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color w:val="auto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6. Imrans radikalisering – hvorfor og hvordan sker den?</w:t>
            </w:r>
          </w:p>
          <w:p w14:paraId="0CF37EFD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s. 13: ”Hele Imrans liv har Rafiq haft svarene” </w:t>
            </w:r>
          </w:p>
          <w:p w14:paraId="745B6123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44: At Imran var afhængig af andre</w:t>
            </w:r>
          </w:p>
          <w:p w14:paraId="70AA628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49: Altid så loyal</w:t>
            </w:r>
          </w:p>
          <w:p w14:paraId="539243E2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79: Imran føler sig stærk som en løve sammen med Arshads gruppe</w:t>
            </w:r>
          </w:p>
          <w:p w14:paraId="2D431E87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80: Chris forklarer, hvordan Imran blev hjemløs</w:t>
            </w:r>
          </w:p>
          <w:p w14:paraId="02F6EA5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90: ”Det er kun et spørgsmål om tid, før han ender på samme måde”</w:t>
            </w:r>
          </w:p>
          <w:p w14:paraId="55883E5A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110: ”Jeg ville dræbe dem”</w:t>
            </w:r>
          </w:p>
          <w:p w14:paraId="66CCF87C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143: ”Jeg er i krig”</w:t>
            </w:r>
          </w:p>
          <w:p w14:paraId="60658C3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145: ”fandt han et fokus for sin ulykke og sit had”</w:t>
            </w:r>
          </w:p>
          <w:p w14:paraId="32C09AF5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154-155: ”Ellers ville han miste sin sjæl”</w:t>
            </w:r>
          </w:p>
          <w:p w14:paraId="22056A58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161: ”at han lige var trådt ind i en mørk verden”</w:t>
            </w:r>
          </w:p>
          <w:p w14:paraId="44CD746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194: ”Det liv, han havde valgt, var en trodshandling”</w:t>
            </w:r>
          </w:p>
          <w:p w14:paraId="18F87E39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206: ”Hvor hører jeg til?”</w:t>
            </w:r>
          </w:p>
          <w:p w14:paraId="100F178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226, hvor Rafiq ”afslører” Arshad</w:t>
            </w:r>
          </w:p>
          <w:p w14:paraId="2E05EF62" w14:textId="77777777" w:rsidR="00A27445" w:rsidRPr="00850B38" w:rsidRDefault="00A27445" w:rsidP="00A27445">
            <w:pPr>
              <w:pStyle w:val="NormalWeb"/>
              <w:autoSpaceDN/>
              <w:spacing w:before="0" w:after="0"/>
              <w:ind w:left="72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4BD4091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</w:p>
          <w:p w14:paraId="5B62DCD5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color w:val="auto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7. Romanens opbygning med synsvinkelskift, flash forward og spændingskurve – hvilken virkning?</w:t>
            </w:r>
          </w:p>
          <w:p w14:paraId="7ABEAF4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13-14: Vi hører om Imrans sms til Chris, før vi hører, at Imran sender den</w:t>
            </w:r>
          </w:p>
          <w:p w14:paraId="0056C662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41-42: Imrans blik: ”Jeg skulle få det at se igen”</w:t>
            </w:r>
          </w:p>
          <w:p w14:paraId="1C0548B0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57: flash forward ”blev mit og Imrans liv ændret for evigt”</w:t>
            </w:r>
          </w:p>
          <w:p w14:paraId="11C24C6D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 87: ”Imran kunne ikke have taget mere fejl”</w:t>
            </w:r>
          </w:p>
          <w:p w14:paraId="65FAB435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91: ”Det var en forsmag på, hvad der ventede”</w:t>
            </w:r>
          </w:p>
          <w:p w14:paraId="5DE04173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 mange skift mellem medajleoverrækkelsen med trussel om selvmordsbomber og de begivenheder, der har bragt hovedpersonerne herhen.</w:t>
            </w:r>
          </w:p>
          <w:p w14:paraId="7F3BBDB4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</w:rPr>
            </w:pPr>
          </w:p>
          <w:p w14:paraId="31E995EE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color w:val="auto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8. Hvordan opstår og skildres konflikten mellem muslimer og kristne i London</w:t>
            </w:r>
          </w:p>
          <w:p w14:paraId="6929A8E5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29-31: Samtalen, da tv viser israelere henrette palæstinensere</w:t>
            </w:r>
          </w:p>
          <w:p w14:paraId="7E41466F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50-53: ”fejlfarver bliver chikaneret”</w:t>
            </w:r>
          </w:p>
          <w:p w14:paraId="29380A16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54-56: Gadeoptøjer og s. 75 dommene</w:t>
            </w:r>
          </w:p>
          <w:p w14:paraId="65E7A7E9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s. 63: Rafiqs forklaring på eskalationen i konflikten: ”Det var ikke meningen. Det løb af sporet”</w:t>
            </w:r>
          </w:p>
          <w:p w14:paraId="03217F26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73: Folk vil ikke sidde ved siden af Imrans mor i bussen</w:t>
            </w:r>
          </w:p>
          <w:p w14:paraId="37177EB1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84: folk flytter fra kvarteret</w:t>
            </w:r>
          </w:p>
          <w:p w14:paraId="1B641463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93-96: Rafiqs forklaring på konflikten</w:t>
            </w:r>
          </w:p>
          <w:p w14:paraId="696EDA67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96-97: ”Hvad skulle der til, før regeringen lyttede?”</w:t>
            </w:r>
          </w:p>
          <w:p w14:paraId="5CBD8359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121: ”Hvornår tager I ansvar for ekstremisterne iblandt jer?”</w:t>
            </w:r>
          </w:p>
          <w:p w14:paraId="6D64D6A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167-168: ”Din perker-elsker”</w:t>
            </w:r>
          </w:p>
          <w:p w14:paraId="508CB9E3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</w:rPr>
            </w:pPr>
          </w:p>
          <w:p w14:paraId="41C409DD" w14:textId="77777777" w:rsidR="00A27445" w:rsidRPr="00850B38" w:rsidRDefault="00A27445" w:rsidP="00A27445">
            <w:pPr>
              <w:pStyle w:val="Overskrift2"/>
              <w:spacing w:before="200"/>
              <w:outlineLvl w:val="1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b w:val="0"/>
                <w:sz w:val="28"/>
                <w:szCs w:val="28"/>
              </w:rPr>
              <w:t>9. Romanens positioner: Chris` forældre, Chris, Imran, Imrans forældre, Nabeel, Arshad, osv – Hvad er de uenige om?</w:t>
            </w:r>
          </w:p>
          <w:p w14:paraId="18BB394E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113-116: ”Det er vores pligt som muslimer”, ”Sande muslimer vil kæmpe”</w:t>
            </w:r>
          </w:p>
          <w:p w14:paraId="61922CE4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 121- 122: ”Hvornår tager I ansvar for ekstremisterne iblandt jer?” Og  ”Hvorfor vil de have alle muslimer til at undskylde?”</w:t>
            </w:r>
          </w:p>
          <w:p w14:paraId="3FD11293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130-131: ”Vil du snylte på dette land og spytte på dets værdier?”</w:t>
            </w:r>
          </w:p>
          <w:p w14:paraId="52C272E2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Den Hvide Leopard – søg på navnet.</w:t>
            </w:r>
          </w:p>
          <w:p w14:paraId="08BE2E02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226, hvor Rafiq ”afslører” Arshad</w:t>
            </w:r>
          </w:p>
          <w:p w14:paraId="02F7B768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280, hvor Imran og Chris begge siger, at de ikke valgte med åbne øjne.</w:t>
            </w:r>
          </w:p>
          <w:p w14:paraId="7443B87E" w14:textId="77777777" w:rsidR="00A27445" w:rsidRPr="00850B38" w:rsidRDefault="00A27445" w:rsidP="00A2744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099DF4" w14:textId="77777777" w:rsidR="00A27445" w:rsidRPr="00850B38" w:rsidRDefault="00A27445" w:rsidP="00A2744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FD84DD" w14:textId="77777777" w:rsidR="00A27445" w:rsidRPr="00850B38" w:rsidRDefault="00A27445" w:rsidP="00A274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50B38">
              <w:rPr>
                <w:rFonts w:asciiTheme="majorHAnsi" w:hAnsiTheme="majorHAnsi" w:cstheme="majorHAnsi"/>
                <w:sz w:val="28"/>
                <w:szCs w:val="28"/>
              </w:rPr>
              <w:t>10. Den politiske soldat, Quade – Hvad er hans udgangspunkt og hvilken rolle spiller han?</w:t>
            </w:r>
          </w:p>
          <w:p w14:paraId="64DEE95A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122-125: Quade hører om terrorangreb på London og beslutter sig.</w:t>
            </w:r>
          </w:p>
          <w:p w14:paraId="56AAFE15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113-116: ”Det er vores pligt som muslimer”, ”Sande muslimer vil kæmpe”</w:t>
            </w:r>
          </w:p>
          <w:p w14:paraId="78E2440B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 121- 122: ”Hvornår tager I ansvar for ekstremisterne iblandt jer?” Og  ”Hvorfor vil de have alle muslimer til at undskylde?”</w:t>
            </w:r>
          </w:p>
          <w:p w14:paraId="1B5940BA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138: ”Skammen havde brændt ved at se sin race blive udvandet”</w:t>
            </w:r>
          </w:p>
          <w:p w14:paraId="4A14D43F" w14:textId="77777777" w:rsidR="00A27445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150-151: ”I dag skulle han ære sin mor”</w:t>
            </w:r>
          </w:p>
          <w:p w14:paraId="1C1F42F7" w14:textId="77777777" w:rsidR="00FA3294" w:rsidRPr="00850B38" w:rsidRDefault="00A27445" w:rsidP="00A27445">
            <w:pPr>
              <w:pStyle w:val="NormalWeb"/>
              <w:numPr>
                <w:ilvl w:val="0"/>
                <w:numId w:val="2"/>
              </w:numPr>
              <w:autoSpaceDN/>
              <w:spacing w:before="0" w:after="0"/>
              <w:textAlignment w:val="baseline"/>
              <w:rPr>
                <w:rFonts w:asciiTheme="majorHAnsi" w:hAnsiTheme="majorHAnsi" w:cstheme="majorHAnsi"/>
              </w:rPr>
            </w:pPr>
            <w:r w:rsidRPr="00850B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s. 284: ”Quade dør som en modvillig martyr for sin sag.”</w:t>
            </w:r>
            <w:r w:rsidRPr="00850B38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51FBE14" w14:textId="77777777" w:rsidR="00FA3294" w:rsidRPr="00850B38" w:rsidRDefault="00FA3294">
      <w:pPr>
        <w:tabs>
          <w:tab w:val="left" w:pos="1304"/>
          <w:tab w:val="left" w:pos="8745"/>
        </w:tabs>
        <w:rPr>
          <w:rFonts w:asciiTheme="majorHAnsi" w:hAnsiTheme="majorHAnsi" w:cstheme="majorHAnsi"/>
        </w:rPr>
      </w:pPr>
    </w:p>
    <w:p w14:paraId="6DCBE565" w14:textId="77777777" w:rsidR="00FA3294" w:rsidRPr="00850B38" w:rsidRDefault="00FA3294">
      <w:pPr>
        <w:rPr>
          <w:rFonts w:asciiTheme="majorHAnsi" w:hAnsiTheme="majorHAnsi" w:cstheme="majorHAnsi"/>
        </w:rPr>
      </w:pPr>
    </w:p>
    <w:sectPr w:rsidR="00FA3294" w:rsidRPr="00850B38" w:rsidSect="00345140">
      <w:headerReference w:type="default" r:id="rId10"/>
      <w:footerReference w:type="default" r:id="rId11"/>
      <w:pgSz w:w="11906" w:h="16838"/>
      <w:pgMar w:top="1605" w:right="1134" w:bottom="1135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6F0C" w14:textId="77777777" w:rsidR="003C5048" w:rsidRDefault="003C5048">
      <w:pPr>
        <w:spacing w:after="0"/>
      </w:pPr>
      <w:r>
        <w:separator/>
      </w:r>
    </w:p>
  </w:endnote>
  <w:endnote w:type="continuationSeparator" w:id="0">
    <w:p w14:paraId="7635CE0F" w14:textId="77777777" w:rsidR="003C5048" w:rsidRDefault="003C50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28CC" w14:textId="77777777" w:rsidR="00FA3294" w:rsidRDefault="003C5048">
    <w:pPr>
      <w:tabs>
        <w:tab w:val="center" w:pos="4819"/>
        <w:tab w:val="right" w:pos="9638"/>
      </w:tabs>
      <w:spacing w:after="0"/>
    </w:pPr>
    <w:r>
      <w:pict w14:anchorId="00CC093F">
        <v:rect id="_x0000_i1026" style="width:0;height:1.5pt" o:hralign="center" o:hrstd="t" o:hr="t" fillcolor="#a0a0a0" stroked="f"/>
      </w:pict>
    </w:r>
  </w:p>
  <w:p w14:paraId="14C3E09F" w14:textId="252F25D6" w:rsidR="00FA3294" w:rsidRDefault="009C37FB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 xml:space="preserve">Udarbejdet af </w:t>
    </w:r>
    <w:r w:rsidR="000B49B0">
      <w:rPr>
        <w:sz w:val="18"/>
        <w:szCs w:val="18"/>
      </w:rPr>
      <w:t xml:space="preserve">gymnasiekonsulent </w:t>
    </w:r>
    <w:r w:rsidR="00A27445">
      <w:rPr>
        <w:sz w:val="18"/>
        <w:szCs w:val="18"/>
      </w:rPr>
      <w:t xml:space="preserve">Hanne Heimbürger, CFU </w:t>
    </w:r>
    <w:r w:rsidR="000B49B0">
      <w:rPr>
        <w:sz w:val="18"/>
        <w:szCs w:val="18"/>
      </w:rPr>
      <w:t xml:space="preserve">v Københavns </w:t>
    </w:r>
    <w:r w:rsidR="005A3401">
      <w:rPr>
        <w:sz w:val="18"/>
        <w:szCs w:val="18"/>
      </w:rPr>
      <w:t>Professionshøjskole, april</w:t>
    </w:r>
    <w:r w:rsidR="000B49B0">
      <w:rPr>
        <w:sz w:val="18"/>
        <w:szCs w:val="18"/>
      </w:rPr>
      <w:t xml:space="preserve"> 2022</w:t>
    </w:r>
  </w:p>
  <w:p w14:paraId="398CE451" w14:textId="77777777" w:rsidR="00FA3294" w:rsidRDefault="00A27445">
    <w:pPr>
      <w:tabs>
        <w:tab w:val="center" w:pos="4819"/>
        <w:tab w:val="right" w:pos="9638"/>
      </w:tabs>
      <w:spacing w:after="0"/>
    </w:pPr>
    <w:r>
      <w:rPr>
        <w:sz w:val="18"/>
        <w:szCs w:val="18"/>
      </w:rPr>
      <w:t>Blodsbrødre</w:t>
    </w:r>
    <w:r w:rsidR="009C37FB">
      <w:tab/>
    </w:r>
    <w:r w:rsidR="009C37FB">
      <w:tab/>
    </w:r>
    <w:r w:rsidR="009C37FB">
      <w:rPr>
        <w:noProof/>
      </w:rPr>
      <w:drawing>
        <wp:inline distT="114300" distB="114300" distL="114300" distR="114300" wp14:anchorId="2E8B550F" wp14:editId="324AE982">
          <wp:extent cx="533400" cy="10477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1FC5E0" w14:textId="701B4239" w:rsidR="00FA3294" w:rsidRDefault="00345140">
    <w:pPr>
      <w:tabs>
        <w:tab w:val="center" w:pos="4819"/>
        <w:tab w:val="right" w:pos="9638"/>
      </w:tabs>
      <w:spacing w:after="218"/>
      <w:jc w:val="right"/>
    </w:pPr>
    <w:r>
      <w:fldChar w:fldCharType="begin"/>
    </w:r>
    <w:r w:rsidR="009C37FB">
      <w:instrText>PAGE</w:instrText>
    </w:r>
    <w:r>
      <w:fldChar w:fldCharType="separate"/>
    </w:r>
    <w:r w:rsidR="003C50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850B" w14:textId="77777777" w:rsidR="003C5048" w:rsidRDefault="003C5048">
      <w:pPr>
        <w:spacing w:after="0"/>
      </w:pPr>
      <w:r>
        <w:separator/>
      </w:r>
    </w:p>
  </w:footnote>
  <w:footnote w:type="continuationSeparator" w:id="0">
    <w:p w14:paraId="6C457CAB" w14:textId="77777777" w:rsidR="003C5048" w:rsidRDefault="003C50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4A32" w14:textId="77777777" w:rsidR="00FA3294" w:rsidRDefault="009C37FB">
    <w:pP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t>Pædagogisk vejledning</w:t>
    </w:r>
    <w:r>
      <w:tab/>
    </w:r>
    <w:r>
      <w:tab/>
    </w:r>
    <w:r>
      <w:tab/>
    </w:r>
    <w:r>
      <w:tab/>
    </w:r>
    <w:r>
      <w:tab/>
    </w:r>
    <w:r>
      <w:tab/>
    </w:r>
    <w:r w:rsidR="00A27445" w:rsidRPr="00A27445">
      <w:t>http://ucc.mitcfu.dk/CFUEBOG1066188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90B92ED" wp14:editId="1C1056DB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9657FA" w14:textId="77777777" w:rsidR="00FA3294" w:rsidRDefault="003C5048">
    <w:pPr>
      <w:tabs>
        <w:tab w:val="center" w:pos="4819"/>
        <w:tab w:val="right" w:pos="9638"/>
      </w:tabs>
      <w:spacing w:after="0"/>
      <w:jc w:val="right"/>
    </w:pPr>
    <w:r>
      <w:pict w14:anchorId="39E0D15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67809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7FA121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697081"/>
    <w:multiLevelType w:val="multilevel"/>
    <w:tmpl w:val="85A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94"/>
    <w:rsid w:val="000B49B0"/>
    <w:rsid w:val="000C7B45"/>
    <w:rsid w:val="0026596E"/>
    <w:rsid w:val="00345140"/>
    <w:rsid w:val="003C5048"/>
    <w:rsid w:val="004E3E6E"/>
    <w:rsid w:val="005509D2"/>
    <w:rsid w:val="005A3401"/>
    <w:rsid w:val="00624FC9"/>
    <w:rsid w:val="00670280"/>
    <w:rsid w:val="00681B84"/>
    <w:rsid w:val="00744D82"/>
    <w:rsid w:val="00803FEB"/>
    <w:rsid w:val="00850B38"/>
    <w:rsid w:val="008D5D3C"/>
    <w:rsid w:val="009C37FB"/>
    <w:rsid w:val="009C4686"/>
    <w:rsid w:val="00A27445"/>
    <w:rsid w:val="00A96454"/>
    <w:rsid w:val="00B308EB"/>
    <w:rsid w:val="00BE6643"/>
    <w:rsid w:val="00C93FB0"/>
    <w:rsid w:val="00CD6198"/>
    <w:rsid w:val="00F968EE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11E62"/>
  <w15:docId w15:val="{3EF819D2-47C9-4ADF-BDF4-91B5F9C4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140"/>
  </w:style>
  <w:style w:type="paragraph" w:styleId="Overskrift1">
    <w:name w:val="heading 1"/>
    <w:basedOn w:val="Normal"/>
    <w:next w:val="Normal"/>
    <w:rsid w:val="0034514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rsid w:val="003451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rsid w:val="003451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rsid w:val="003451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rsid w:val="00345140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rsid w:val="003451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rsid w:val="00345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345140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rsid w:val="00345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5140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A27445"/>
    <w:rPr>
      <w:i/>
      <w:iCs/>
      <w:color w:val="404040" w:themeColor="text1" w:themeTint="BF"/>
    </w:rPr>
  </w:style>
  <w:style w:type="paragraph" w:styleId="Sidehoved">
    <w:name w:val="header"/>
    <w:basedOn w:val="Normal"/>
    <w:link w:val="SidehovedTegn"/>
    <w:uiPriority w:val="99"/>
    <w:unhideWhenUsed/>
    <w:rsid w:val="00A2744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27445"/>
  </w:style>
  <w:style w:type="paragraph" w:styleId="Sidefod">
    <w:name w:val="footer"/>
    <w:basedOn w:val="Normal"/>
    <w:link w:val="SidefodTegn"/>
    <w:uiPriority w:val="99"/>
    <w:unhideWhenUsed/>
    <w:rsid w:val="00A2744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27445"/>
  </w:style>
  <w:style w:type="character" w:styleId="Hyperlink">
    <w:name w:val="Hyperlink"/>
    <w:basedOn w:val="Standardskrifttypeiafsnit"/>
    <w:unhideWhenUsed/>
    <w:rsid w:val="00A27445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A274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A27445"/>
    <w:pPr>
      <w:widowControl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360"/>
        <w:tab w:val="num" w:pos="284"/>
      </w:tabs>
      <w:spacing w:after="0" w:line="260" w:lineRule="atLeast"/>
      <w:ind w:left="284" w:hanging="284"/>
      <w:contextualSpacing/>
    </w:pPr>
    <w:rPr>
      <w:rFonts w:eastAsia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rsid w:val="00A2744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  <w:spacing w:before="100" w:after="1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4FC9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4FC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08EB"/>
    <w:rPr>
      <w:color w:val="605E5C"/>
      <w:shd w:val="clear" w:color="auto" w:fill="E1DFDD"/>
    </w:rPr>
  </w:style>
  <w:style w:type="paragraph" w:customStyle="1" w:styleId="Default">
    <w:name w:val="Default"/>
    <w:rsid w:val="004E3E6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/>
    </w:pPr>
    <w:rPr>
      <w:rFonts w:ascii="Tahoma" w:hAnsi="Tahoma" w:cs="Tahoma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850B3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u.kp.dk/gymnasium/it-vaerktoej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fu.kp.dk/gymnasium/it-vaerktoej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7277</Characters>
  <Application>Microsoft Office Word</Application>
  <DocSecurity>0</DocSecurity>
  <Lines>227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Schousboe</dc:creator>
  <cp:lastModifiedBy>Karin Abrahamsen (KAAB) | VIA</cp:lastModifiedBy>
  <cp:revision>2</cp:revision>
  <dcterms:created xsi:type="dcterms:W3CDTF">2022-04-05T08:13:00Z</dcterms:created>
  <dcterms:modified xsi:type="dcterms:W3CDTF">2022-04-05T08:13:00Z</dcterms:modified>
</cp:coreProperties>
</file>