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B3680" w:rsidRDefault="00A73CBC">
      <w:pPr>
        <w:spacing w:after="0"/>
      </w:pPr>
      <w:r>
        <w:rPr>
          <w:noProof/>
        </w:rPr>
        <mc:AlternateContent>
          <mc:Choice Requires="wps">
            <w:drawing>
              <wp:anchor distT="0" distB="0" distL="114300" distR="114300" simplePos="0" relativeHeight="251658240" behindDoc="0" locked="0" layoutInCell="1" hidden="0" allowOverlap="1" wp14:anchorId="301862E3" wp14:editId="32965D08">
                <wp:simplePos x="0" y="0"/>
                <wp:positionH relativeFrom="margin">
                  <wp:posOffset>4991100</wp:posOffset>
                </wp:positionH>
                <wp:positionV relativeFrom="paragraph">
                  <wp:posOffset>123825</wp:posOffset>
                </wp:positionV>
                <wp:extent cx="812800" cy="711200"/>
                <wp:effectExtent l="0" t="0" r="0" b="0"/>
                <wp:wrapNone/>
                <wp:docPr id="4" name="Rektangel 4"/>
                <wp:cNvGraphicFramePr/>
                <a:graphic xmlns:a="http://schemas.openxmlformats.org/drawingml/2006/main">
                  <a:graphicData uri="http://schemas.microsoft.com/office/word/2010/wordprocessingShape">
                    <wps:wsp>
                      <wps:cNvSpPr/>
                      <wps:spPr>
                        <a:xfrm>
                          <a:off x="4940129" y="3426517"/>
                          <a:ext cx="811742" cy="706967"/>
                        </a:xfrm>
                        <a:prstGeom prst="rect">
                          <a:avLst/>
                        </a:prstGeom>
                        <a:solidFill>
                          <a:schemeClr val="lt1"/>
                        </a:solidFill>
                        <a:ln>
                          <a:noFill/>
                        </a:ln>
                      </wps:spPr>
                      <wps:txbx>
                        <w:txbxContent>
                          <w:p w:rsidR="000B3680" w:rsidRDefault="000B3680">
                            <w:pPr>
                              <w:textDirection w:val="btLr"/>
                            </w:pPr>
                          </w:p>
                        </w:txbxContent>
                      </wps:txbx>
                      <wps:bodyPr wrap="square" lIns="91425" tIns="45700" rIns="91425" bIns="45700" anchor="t" anchorCtr="0"/>
                    </wps:wsp>
                  </a:graphicData>
                </a:graphic>
                <wp14:sizeRelH relativeFrom="margin">
                  <wp14:pctWidth>0</wp14:pctWidth>
                </wp14:sizeRelH>
                <wp14:sizeRelV relativeFrom="margin">
                  <wp14:pctHeight>0</wp14:pctHeight>
                </wp14:sizeRelV>
              </wp:anchor>
            </w:drawing>
          </mc:Choice>
          <mc:Fallback>
            <w:pict>
              <v:rect w14:anchorId="301862E3" id="Rektangel 4" o:spid="_x0000_s1026" style="position:absolute;margin-left:393pt;margin-top:9.75pt;width:64pt;height:5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" fillcolor="white [3201]" stroked="f">
                <v:textbox inset="2.53958mm,1.2694mm,2.53958mm,1.2694mm">
                  <w:txbxContent>
                    <w:p w:rsidR="000B3680" w:rsidRDefault="000B3680">
                      <w:pPr>
                        <w:textDirection w:val="btLr"/>
                      </w:pPr>
                    </w:p>
                  </w:txbxContent>
                </v:textbox>
                <w10:wrap anchorx="margin"/>
              </v:rect>
            </w:pict>
          </mc:Fallback>
        </mc:AlternateContent>
      </w:r>
    </w:p>
    <w:tbl>
      <w:tblPr>
        <w:tblStyle w:val="a"/>
        <w:tblW w:w="96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55"/>
        <w:gridCol w:w="5811"/>
        <w:gridCol w:w="2262"/>
      </w:tblGrid>
      <w:tr w:rsidR="000B3680">
        <w:trPr>
          <w:trHeight w:val="200"/>
        </w:trPr>
        <w:tc>
          <w:tcPr>
            <w:tcW w:w="1555" w:type="dxa"/>
          </w:tcPr>
          <w:p w:rsidR="000B3680" w:rsidRDefault="00537395">
            <w:pPr>
              <w:pStyle w:val="Overskrift1"/>
              <w:spacing w:before="0" w:after="120"/>
              <w:outlineLvl w:val="0"/>
            </w:pPr>
            <w:r>
              <w:rPr>
                <w:rFonts w:ascii="Calibri" w:eastAsia="Calibri" w:hAnsi="Calibri" w:cs="Calibri"/>
                <w:color w:val="1D266B"/>
                <w:sz w:val="32"/>
                <w:szCs w:val="32"/>
              </w:rPr>
              <w:t>Titel</w:t>
            </w:r>
          </w:p>
        </w:tc>
        <w:tc>
          <w:tcPr>
            <w:tcW w:w="5811" w:type="dxa"/>
          </w:tcPr>
          <w:p w:rsidR="000B3680" w:rsidRPr="00537395" w:rsidRDefault="00C9604D">
            <w:pPr>
              <w:rPr>
                <w:b/>
                <w:sz w:val="32"/>
                <w:szCs w:val="32"/>
              </w:rPr>
            </w:pPr>
            <w:r>
              <w:rPr>
                <w:b/>
                <w:sz w:val="32"/>
                <w:szCs w:val="32"/>
              </w:rPr>
              <w:t>To plus to er Koko</w:t>
            </w:r>
          </w:p>
        </w:tc>
        <w:tc>
          <w:tcPr>
            <w:tcW w:w="2262" w:type="dxa"/>
            <w:vMerge w:val="restart"/>
          </w:tcPr>
          <w:p w:rsidR="000B3680" w:rsidRDefault="000B3680"/>
          <w:p w:rsidR="000B3680" w:rsidRDefault="000B3680"/>
          <w:p w:rsidR="000B3680" w:rsidRDefault="000B3680"/>
          <w:p w:rsidR="000B3680" w:rsidRDefault="000B3680"/>
        </w:tc>
      </w:tr>
      <w:tr w:rsidR="000B3680">
        <w:trPr>
          <w:trHeight w:val="200"/>
        </w:trPr>
        <w:tc>
          <w:tcPr>
            <w:tcW w:w="1555" w:type="dxa"/>
          </w:tcPr>
          <w:p w:rsidR="000B3680" w:rsidRDefault="00A73CBC">
            <w:r>
              <w:t>Tema:</w:t>
            </w:r>
          </w:p>
        </w:tc>
        <w:tc>
          <w:tcPr>
            <w:tcW w:w="5811" w:type="dxa"/>
          </w:tcPr>
          <w:p w:rsidR="000B3680" w:rsidRDefault="00C9604D">
            <w:r>
              <w:t>Venskab, sorg, savn, mobning</w:t>
            </w:r>
          </w:p>
        </w:tc>
        <w:tc>
          <w:tcPr>
            <w:tcW w:w="2262" w:type="dxa"/>
            <w:vMerge/>
          </w:tcPr>
          <w:p w:rsidR="000B3680" w:rsidRDefault="000B3680"/>
        </w:tc>
      </w:tr>
      <w:tr w:rsidR="000B3680">
        <w:trPr>
          <w:trHeight w:val="200"/>
        </w:trPr>
        <w:tc>
          <w:tcPr>
            <w:tcW w:w="1555" w:type="dxa"/>
          </w:tcPr>
          <w:p w:rsidR="000B3680" w:rsidRDefault="00A73CBC">
            <w:r>
              <w:t>Fag:</w:t>
            </w:r>
          </w:p>
        </w:tc>
        <w:tc>
          <w:tcPr>
            <w:tcW w:w="5811" w:type="dxa"/>
          </w:tcPr>
          <w:p w:rsidR="000B3680" w:rsidRDefault="00C9604D" w:rsidP="00537395">
            <w:r>
              <w:t>Dansk</w:t>
            </w:r>
          </w:p>
        </w:tc>
        <w:tc>
          <w:tcPr>
            <w:tcW w:w="2262" w:type="dxa"/>
            <w:vMerge/>
          </w:tcPr>
          <w:p w:rsidR="000B3680" w:rsidRDefault="000B3680"/>
        </w:tc>
      </w:tr>
      <w:tr w:rsidR="000B3680">
        <w:trPr>
          <w:trHeight w:val="200"/>
        </w:trPr>
        <w:tc>
          <w:tcPr>
            <w:tcW w:w="1555" w:type="dxa"/>
          </w:tcPr>
          <w:p w:rsidR="000B3680" w:rsidRDefault="00A73CBC">
            <w:r>
              <w:t>Målgruppe:</w:t>
            </w:r>
          </w:p>
        </w:tc>
        <w:tc>
          <w:tcPr>
            <w:tcW w:w="5811" w:type="dxa"/>
          </w:tcPr>
          <w:p w:rsidR="000B3680" w:rsidRDefault="00C9604D">
            <w:r>
              <w:t>3.-5. klasse</w:t>
            </w:r>
          </w:p>
        </w:tc>
        <w:tc>
          <w:tcPr>
            <w:tcW w:w="2262" w:type="dxa"/>
            <w:vMerge/>
          </w:tcPr>
          <w:p w:rsidR="000B3680" w:rsidRDefault="000B3680"/>
        </w:tc>
      </w:tr>
      <w:tr w:rsidR="000B3680">
        <w:tc>
          <w:tcPr>
            <w:tcW w:w="1555" w:type="dxa"/>
          </w:tcPr>
          <w:p w:rsidR="000B3680" w:rsidRDefault="000B3680"/>
        </w:tc>
        <w:tc>
          <w:tcPr>
            <w:tcW w:w="5811" w:type="dxa"/>
          </w:tcPr>
          <w:p w:rsidR="000B3680" w:rsidRDefault="000B3680"/>
          <w:p w:rsidR="00537395" w:rsidRDefault="00537395"/>
          <w:p w:rsidR="00537395" w:rsidRDefault="00537395"/>
          <w:p w:rsidR="00537395" w:rsidRDefault="00537395"/>
        </w:tc>
        <w:tc>
          <w:tcPr>
            <w:tcW w:w="2262" w:type="dxa"/>
            <w:vMerge/>
          </w:tcPr>
          <w:p w:rsidR="000B3680" w:rsidRDefault="000B3680"/>
        </w:tc>
      </w:tr>
      <w:tr w:rsidR="00C9604D">
        <w:trPr>
          <w:trHeight w:val="10040"/>
        </w:trPr>
        <w:tc>
          <w:tcPr>
            <w:tcW w:w="1555" w:type="dxa"/>
          </w:tcPr>
          <w:p w:rsidR="00C9604D" w:rsidRDefault="00C9604D" w:rsidP="00C9604D">
            <w:pPr>
              <w:rPr>
                <w:sz w:val="16"/>
                <w:szCs w:val="16"/>
              </w:rPr>
            </w:pPr>
            <w:bookmarkStart w:id="0" w:name="_gjdgxs" w:colFirst="0" w:colLast="0"/>
            <w:bookmarkStart w:id="1" w:name="_GoBack"/>
            <w:bookmarkEnd w:id="0"/>
            <w:bookmarkEnd w:id="1"/>
          </w:p>
        </w:tc>
        <w:tc>
          <w:tcPr>
            <w:tcW w:w="8073" w:type="dxa"/>
            <w:gridSpan w:val="2"/>
          </w:tcPr>
          <w:p w:rsidR="00C9604D" w:rsidRDefault="00C9604D" w:rsidP="00C9604D">
            <w:pPr>
              <w:rPr>
                <w:b/>
                <w:sz w:val="24"/>
                <w:szCs w:val="24"/>
              </w:rPr>
            </w:pPr>
            <w:r>
              <w:rPr>
                <w:b/>
                <w:sz w:val="24"/>
                <w:szCs w:val="24"/>
              </w:rPr>
              <w:t>Data om læremidlet:</w:t>
            </w:r>
          </w:p>
          <w:p w:rsidR="00C9604D" w:rsidRDefault="00C9604D" w:rsidP="00C9604D">
            <w:pPr>
              <w:rPr>
                <w:sz w:val="24"/>
                <w:szCs w:val="24"/>
              </w:rPr>
            </w:pPr>
            <w:r>
              <w:rPr>
                <w:sz w:val="24"/>
                <w:szCs w:val="24"/>
              </w:rPr>
              <w:t xml:space="preserve"> </w:t>
            </w:r>
          </w:p>
          <w:p w:rsidR="00C9604D" w:rsidRDefault="00C9604D" w:rsidP="00C9604D">
            <w:r>
              <w:rPr>
                <w:b/>
              </w:rPr>
              <w:t>E-bog:</w:t>
            </w:r>
            <w:r>
              <w:t xml:space="preserve"> Mette Vedsø, Høst og søn, 2015</w:t>
            </w:r>
          </w:p>
          <w:p w:rsidR="00C9604D" w:rsidRDefault="00C9604D" w:rsidP="00C9604D">
            <w:r>
              <w:t xml:space="preserve"> </w:t>
            </w:r>
          </w:p>
          <w:p w:rsidR="00C9604D" w:rsidRDefault="00C9604D" w:rsidP="00C9604D">
            <w:r>
              <w:t>Vejledningen her giver et overblik over den røde tråd i det pædagogiske overlay, der knytter sig til e-bogen ”To plus to er Koko”. Det pædagogiske overlay kan bookes sammen med e-bogen og består af en række opgaver, refleksionsøvelser samt eksterne ressourcer, som eleverne tilgår gennem aktivering af markeringer i selve romanteksten. Overlayet giver derfor god mulighed for at arbejde meget tekstnært i fortolknings-fællesskabet.</w:t>
            </w:r>
          </w:p>
          <w:p w:rsidR="00C9604D" w:rsidRDefault="00C9604D" w:rsidP="00C9604D">
            <w:r>
              <w:t xml:space="preserve"> </w:t>
            </w:r>
          </w:p>
          <w:p w:rsidR="00C9604D" w:rsidRDefault="00C9604D" w:rsidP="00C9604D">
            <w:pPr>
              <w:rPr>
                <w:b/>
                <w:color w:val="1D266B"/>
                <w:sz w:val="32"/>
                <w:szCs w:val="32"/>
              </w:rPr>
            </w:pPr>
          </w:p>
          <w:p w:rsidR="00C9604D" w:rsidRDefault="00C9604D" w:rsidP="00C9604D">
            <w:pPr>
              <w:rPr>
                <w:b/>
                <w:color w:val="1D266B"/>
                <w:sz w:val="32"/>
                <w:szCs w:val="32"/>
              </w:rPr>
            </w:pPr>
            <w:r>
              <w:rPr>
                <w:b/>
                <w:color w:val="1D266B"/>
                <w:sz w:val="32"/>
                <w:szCs w:val="32"/>
              </w:rPr>
              <w:t>Faglig relevans/kompetenceområder</w:t>
            </w:r>
          </w:p>
          <w:p w:rsidR="00C9604D" w:rsidRDefault="00C9604D" w:rsidP="00C9604D">
            <w:r>
              <w:t xml:space="preserve"> </w:t>
            </w:r>
          </w:p>
          <w:p w:rsidR="00C9604D" w:rsidRDefault="00C9604D" w:rsidP="00C9604D">
            <w:r>
              <w:t xml:space="preserve">Det pædagogiske overlay arbejder inden for kompetenceområderne </w:t>
            </w:r>
            <w:r>
              <w:rPr>
                <w:b/>
              </w:rPr>
              <w:t>Læsning,</w:t>
            </w:r>
            <w:r>
              <w:t xml:space="preserve"> </w:t>
            </w:r>
            <w:r>
              <w:rPr>
                <w:b/>
              </w:rPr>
              <w:t>Fremstilling</w:t>
            </w:r>
            <w:r>
              <w:t xml:space="preserve"> og </w:t>
            </w:r>
            <w:r>
              <w:rPr>
                <w:b/>
              </w:rPr>
              <w:t>Fortolkning</w:t>
            </w:r>
            <w:r>
              <w:t>.</w:t>
            </w:r>
          </w:p>
          <w:p w:rsidR="00C9604D" w:rsidRDefault="00C9604D" w:rsidP="00C9604D"/>
          <w:p w:rsidR="00C9604D" w:rsidRDefault="00C9604D" w:rsidP="00C9604D"/>
          <w:p w:rsidR="00C9604D" w:rsidRDefault="00C9604D" w:rsidP="00C9604D">
            <w:pPr>
              <w:rPr>
                <w:b/>
              </w:rPr>
            </w:pPr>
            <w:r>
              <w:rPr>
                <w:b/>
              </w:rPr>
              <w:t>Læringsmål og tegn på læring:</w:t>
            </w:r>
          </w:p>
          <w:p w:rsidR="00C9604D" w:rsidRDefault="00C9604D" w:rsidP="00C9604D">
            <w:r>
              <w:t xml:space="preserve"> </w:t>
            </w:r>
          </w:p>
          <w:p w:rsidR="00C9604D" w:rsidRDefault="00C9604D" w:rsidP="00C9604D">
            <w:pPr>
              <w:ind w:left="360"/>
            </w:pPr>
            <w:r>
              <w:t xml:space="preserve"> </w:t>
            </w:r>
          </w:p>
          <w:p w:rsidR="00C9604D" w:rsidRDefault="00C9604D" w:rsidP="00C9604D">
            <w:pPr>
              <w:ind w:left="720" w:hanging="360"/>
            </w:pPr>
            <w:r>
              <w:t>Før læsningen:</w:t>
            </w:r>
          </w:p>
          <w:p w:rsidR="00C9604D" w:rsidRDefault="00C9604D" w:rsidP="00C9604D">
            <w:pPr>
              <w:ind w:left="720" w:hanging="360"/>
              <w:rPr>
                <w:b/>
              </w:rPr>
            </w:pPr>
            <w:r>
              <w:t xml:space="preserve">      </w:t>
            </w:r>
            <w:r>
              <w:rPr>
                <w:b/>
              </w:rPr>
              <w:t>Gennem undersøgelse af romanens for- og bagside kan jeg give et bud på romanens indhold.</w:t>
            </w:r>
          </w:p>
          <w:p w:rsidR="00C9604D" w:rsidRDefault="00C9604D" w:rsidP="00C9604D">
            <w:pPr>
              <w:widowControl/>
              <w:numPr>
                <w:ilvl w:val="0"/>
                <w:numId w:val="7"/>
              </w:numPr>
              <w:spacing w:line="276" w:lineRule="auto"/>
              <w:contextualSpacing/>
            </w:pPr>
            <w:r>
              <w:t xml:space="preserve">          Jeg har kendskab til bagsidetekstens indhold og inddrager</w:t>
            </w:r>
          </w:p>
          <w:p w:rsidR="00C9604D" w:rsidRDefault="00C9604D" w:rsidP="00C9604D">
            <w:r>
              <w:t xml:space="preserve">                        den</w:t>
            </w:r>
          </w:p>
          <w:p w:rsidR="00C9604D" w:rsidRDefault="00C9604D" w:rsidP="00C9604D">
            <w:r>
              <w:t xml:space="preserve">                        i min forudsigelse.</w:t>
            </w:r>
          </w:p>
          <w:p w:rsidR="00C9604D" w:rsidRDefault="00C9604D" w:rsidP="00C9604D">
            <w:pPr>
              <w:widowControl/>
              <w:numPr>
                <w:ilvl w:val="0"/>
                <w:numId w:val="6"/>
              </w:numPr>
              <w:spacing w:line="276" w:lineRule="auto"/>
              <w:contextualSpacing/>
            </w:pPr>
            <w:r>
              <w:t xml:space="preserve">         Jeg har tænkt over titlens betydning</w:t>
            </w:r>
          </w:p>
          <w:p w:rsidR="00C9604D" w:rsidRDefault="00C9604D" w:rsidP="00C9604D">
            <w:pPr>
              <w:widowControl/>
              <w:numPr>
                <w:ilvl w:val="0"/>
                <w:numId w:val="6"/>
              </w:numPr>
              <w:spacing w:line="276" w:lineRule="auto"/>
              <w:contextualSpacing/>
            </w:pPr>
            <w:r>
              <w:t xml:space="preserve">         Jeg har “læst” romanens forsideillustration og inddraget den i </w:t>
            </w:r>
            <w:r>
              <w:tab/>
            </w:r>
          </w:p>
          <w:p w:rsidR="00C9604D" w:rsidRDefault="00C9604D" w:rsidP="00C9604D">
            <w:pPr>
              <w:widowControl/>
              <w:spacing w:line="276" w:lineRule="auto"/>
              <w:ind w:left="360"/>
              <w:contextualSpacing/>
            </w:pPr>
            <w:r>
              <w:t xml:space="preserve">                min forudsigelse.                                                                                                                                     </w:t>
            </w:r>
          </w:p>
          <w:p w:rsidR="00C9604D" w:rsidRDefault="00C9604D" w:rsidP="00C9604D">
            <w:pPr>
              <w:ind w:left="720" w:hanging="360"/>
            </w:pPr>
          </w:p>
          <w:p w:rsidR="00C9604D" w:rsidRDefault="00C9604D" w:rsidP="00C9604D">
            <w:pPr>
              <w:ind w:left="720" w:hanging="360"/>
            </w:pPr>
            <w:r>
              <w:t>Mens jeg læser:</w:t>
            </w:r>
          </w:p>
          <w:p w:rsidR="00C9604D" w:rsidRDefault="00C9604D" w:rsidP="00C9604D">
            <w:pPr>
              <w:ind w:left="720" w:hanging="360"/>
              <w:rPr>
                <w:b/>
              </w:rPr>
            </w:pPr>
            <w:r>
              <w:rPr>
                <w:rFonts w:ascii="Times New Roman" w:eastAsia="Times New Roman" w:hAnsi="Times New Roman" w:cs="Times New Roman"/>
                <w:sz w:val="14"/>
                <w:szCs w:val="14"/>
              </w:rPr>
              <w:t xml:space="preserve">         </w:t>
            </w:r>
            <w:r>
              <w:rPr>
                <w:b/>
              </w:rPr>
              <w:t>Jeg kan læse på linjerne, mellem linjerne og bag linjerne i teksten</w:t>
            </w:r>
          </w:p>
          <w:p w:rsidR="00C9604D" w:rsidRDefault="00C9604D" w:rsidP="00C9604D">
            <w:pPr>
              <w:widowControl/>
              <w:numPr>
                <w:ilvl w:val="0"/>
                <w:numId w:val="8"/>
              </w:numPr>
              <w:spacing w:line="276" w:lineRule="auto"/>
              <w:contextualSpacing/>
            </w:pPr>
            <w:r>
              <w:t>Jeg kan svare på spørgsmål, hvor svaret står i teksten.</w:t>
            </w:r>
          </w:p>
          <w:p w:rsidR="00C9604D" w:rsidRDefault="00C9604D" w:rsidP="00C9604D">
            <w:pPr>
              <w:widowControl/>
              <w:numPr>
                <w:ilvl w:val="0"/>
                <w:numId w:val="8"/>
              </w:numPr>
              <w:spacing w:line="276" w:lineRule="auto"/>
              <w:contextualSpacing/>
            </w:pPr>
            <w:r>
              <w:t>Jeg kan svare på spørgsmål, hvor jeg skal tænke mig til svaret ud fra de oplysninger, jeg har fået i teksten.</w:t>
            </w:r>
          </w:p>
          <w:p w:rsidR="00C9604D" w:rsidRDefault="00C9604D" w:rsidP="00C9604D">
            <w:pPr>
              <w:widowControl/>
              <w:numPr>
                <w:ilvl w:val="0"/>
                <w:numId w:val="8"/>
              </w:numPr>
              <w:spacing w:line="276" w:lineRule="auto"/>
              <w:contextualSpacing/>
            </w:pPr>
            <w:r>
              <w:lastRenderedPageBreak/>
              <w:t>Jeg kan inddrage erfaringer fra min egen hverdag i svarene.</w:t>
            </w:r>
          </w:p>
          <w:p w:rsidR="00C9604D" w:rsidRDefault="00C9604D" w:rsidP="00C9604D">
            <w:pPr>
              <w:ind w:left="720"/>
            </w:pPr>
            <w:r>
              <w:t xml:space="preserve"> </w:t>
            </w:r>
          </w:p>
          <w:p w:rsidR="00C9604D" w:rsidRDefault="00C9604D" w:rsidP="00C9604D">
            <w:pPr>
              <w:ind w:left="720" w:hanging="360"/>
              <w:rPr>
                <w:rFonts w:ascii="Times New Roman" w:eastAsia="Times New Roman" w:hAnsi="Times New Roman" w:cs="Times New Roman"/>
                <w:sz w:val="14"/>
                <w:szCs w:val="14"/>
              </w:rPr>
            </w:pPr>
            <w:r>
              <w:t>Efter læsning:</w:t>
            </w:r>
          </w:p>
          <w:p w:rsidR="00C9604D" w:rsidRDefault="00C9604D" w:rsidP="00C9604D">
            <w:pPr>
              <w:ind w:left="720" w:hanging="360"/>
              <w:rPr>
                <w:b/>
              </w:rPr>
            </w:pPr>
            <w:r>
              <w:rPr>
                <w:b/>
              </w:rPr>
              <w:t xml:space="preserve">     Gennem analyse og fortolkning kan jeg præsentere en tekst ved brug af triptykon.</w:t>
            </w:r>
          </w:p>
          <w:p w:rsidR="00C9604D" w:rsidRDefault="00C9604D" w:rsidP="00C9604D">
            <w:pPr>
              <w:widowControl/>
              <w:numPr>
                <w:ilvl w:val="0"/>
                <w:numId w:val="9"/>
              </w:numPr>
              <w:spacing w:line="276" w:lineRule="auto"/>
              <w:contextualSpacing/>
            </w:pPr>
            <w:r>
              <w:t>Jeg kan finde hovedpersonens problem og give det mit eget udtryk.</w:t>
            </w:r>
          </w:p>
          <w:p w:rsidR="00C9604D" w:rsidRDefault="00C9604D" w:rsidP="00C9604D">
            <w:pPr>
              <w:widowControl/>
              <w:numPr>
                <w:ilvl w:val="0"/>
                <w:numId w:val="9"/>
              </w:numPr>
              <w:spacing w:line="276" w:lineRule="auto"/>
              <w:contextualSpacing/>
            </w:pPr>
            <w:r>
              <w:t>Jeg kan finde frem til problemets løsning og give den mit eget udtryk.</w:t>
            </w:r>
          </w:p>
          <w:p w:rsidR="00C9604D" w:rsidRDefault="00C9604D" w:rsidP="00C9604D">
            <w:pPr>
              <w:widowControl/>
              <w:numPr>
                <w:ilvl w:val="0"/>
                <w:numId w:val="9"/>
              </w:numPr>
              <w:spacing w:line="276" w:lineRule="auto"/>
              <w:contextualSpacing/>
            </w:pPr>
            <w:r>
              <w:t>Jeg kan bruge min viden fra teksten til at forudsige personernes fremtid.</w:t>
            </w:r>
          </w:p>
          <w:p w:rsidR="00C9604D" w:rsidRDefault="00C9604D" w:rsidP="00C9604D">
            <w:pPr>
              <w:ind w:left="720"/>
              <w:rPr>
                <w:color w:val="1D266B"/>
                <w:sz w:val="32"/>
                <w:szCs w:val="32"/>
              </w:rPr>
            </w:pPr>
          </w:p>
          <w:p w:rsidR="00C9604D" w:rsidRDefault="00C9604D" w:rsidP="00C9604D">
            <w:pPr>
              <w:rPr>
                <w:color w:val="1D266B"/>
                <w:sz w:val="32"/>
                <w:szCs w:val="32"/>
              </w:rPr>
            </w:pPr>
          </w:p>
          <w:p w:rsidR="00C9604D" w:rsidRDefault="00C9604D" w:rsidP="00C9604D">
            <w:pPr>
              <w:rPr>
                <w:color w:val="1D266B"/>
                <w:sz w:val="32"/>
                <w:szCs w:val="32"/>
              </w:rPr>
            </w:pPr>
            <w:r>
              <w:rPr>
                <w:color w:val="1D266B"/>
                <w:sz w:val="32"/>
                <w:szCs w:val="32"/>
              </w:rPr>
              <w:t>Overlayets konkrete udformning</w:t>
            </w:r>
          </w:p>
          <w:p w:rsidR="00C9604D" w:rsidRDefault="00C9604D" w:rsidP="00C9604D">
            <w:pPr>
              <w:rPr>
                <w:b/>
              </w:rPr>
            </w:pPr>
            <w:r>
              <w:rPr>
                <w:b/>
              </w:rPr>
              <w:t xml:space="preserve"> </w:t>
            </w:r>
          </w:p>
          <w:p w:rsidR="00C9604D" w:rsidRDefault="00C9604D" w:rsidP="00C9604D">
            <w:r>
              <w:t>Overlayet organiserer sig omkring litteraturarbejdets traditionelle tre faser:</w:t>
            </w:r>
          </w:p>
          <w:p w:rsidR="00C9604D" w:rsidRDefault="00C9604D" w:rsidP="00C9604D">
            <w:r>
              <w:t xml:space="preserve"> </w:t>
            </w:r>
          </w:p>
          <w:p w:rsidR="00C9604D" w:rsidRDefault="00C9604D" w:rsidP="00C9604D">
            <w:pPr>
              <w:rPr>
                <w:b/>
              </w:rPr>
            </w:pPr>
            <w:r>
              <w:rPr>
                <w:b/>
              </w:rPr>
              <w:t>Før du læser</w:t>
            </w:r>
          </w:p>
          <w:p w:rsidR="00C9604D" w:rsidRDefault="00C9604D" w:rsidP="00C9604D">
            <w:r>
              <w:t>For at få eleverne tunet ind på romanens univers samt opgavens omfang, er der før læsningen af 1. kapitel lagt markeringer ind i overlayet, der får læserne omkring:</w:t>
            </w:r>
          </w:p>
          <w:p w:rsidR="00C9604D" w:rsidRDefault="00C9604D" w:rsidP="00C9604D"/>
          <w:p w:rsidR="00C9604D" w:rsidRDefault="00C9604D" w:rsidP="00C9604D">
            <w:pPr>
              <w:widowControl/>
              <w:numPr>
                <w:ilvl w:val="0"/>
                <w:numId w:val="10"/>
              </w:numPr>
              <w:spacing w:line="276" w:lineRule="auto"/>
              <w:contextualSpacing/>
            </w:pPr>
            <w:r>
              <w:t>Tekstens tema</w:t>
            </w:r>
          </w:p>
          <w:p w:rsidR="00C9604D" w:rsidRDefault="00C9604D" w:rsidP="00C9604D">
            <w:pPr>
              <w:widowControl/>
              <w:numPr>
                <w:ilvl w:val="0"/>
                <w:numId w:val="10"/>
              </w:numPr>
              <w:spacing w:line="276" w:lineRule="auto"/>
              <w:contextualSpacing/>
            </w:pPr>
            <w:r>
              <w:t>Tekstens univers</w:t>
            </w:r>
          </w:p>
          <w:p w:rsidR="00C9604D" w:rsidRDefault="00C9604D" w:rsidP="00C9604D">
            <w:pPr>
              <w:ind w:left="720" w:hanging="360"/>
            </w:pPr>
            <w:r>
              <w:t>·</w:t>
            </w:r>
            <w:r>
              <w:rPr>
                <w:rFonts w:ascii="Times New Roman" w:eastAsia="Times New Roman" w:hAnsi="Times New Roman" w:cs="Times New Roman"/>
                <w:sz w:val="14"/>
                <w:szCs w:val="14"/>
              </w:rPr>
              <w:t xml:space="preserve">        </w:t>
            </w:r>
          </w:p>
          <w:p w:rsidR="00C9604D" w:rsidRDefault="00C9604D" w:rsidP="00C9604D">
            <w:r>
              <w:t>Opgaverne er at finde bag titlen på side 2.</w:t>
            </w:r>
          </w:p>
          <w:p w:rsidR="00C9604D" w:rsidRDefault="00C9604D" w:rsidP="00C9604D">
            <w:r>
              <w:rPr>
                <w:i/>
              </w:rPr>
              <w:t>Print evt. billeder af en rokokostol og et fuglebur i viktoriansk stil ud i A3 format og hæng dem op i klassen ved opstarten af læsningen</w:t>
            </w:r>
            <w:r>
              <w:t>.</w:t>
            </w:r>
          </w:p>
          <w:p w:rsidR="00C9604D" w:rsidRDefault="00C9604D" w:rsidP="00C9604D"/>
          <w:p w:rsidR="00C9604D" w:rsidRDefault="00C9604D" w:rsidP="00C9604D">
            <w:pPr>
              <w:rPr>
                <w:b/>
              </w:rPr>
            </w:pPr>
            <w:r>
              <w:rPr>
                <w:b/>
              </w:rPr>
              <w:t>Mens du læser</w:t>
            </w:r>
          </w:p>
          <w:p w:rsidR="00C9604D" w:rsidRDefault="00C9604D" w:rsidP="00C9604D">
            <w:r>
              <w:t>Overlayet består i selve læsefasen af elevopgaver til hvert kapitel:</w:t>
            </w:r>
          </w:p>
          <w:p w:rsidR="00C9604D" w:rsidRDefault="00C9604D" w:rsidP="00C9604D">
            <w:r>
              <w:t xml:space="preserve">  </w:t>
            </w:r>
          </w:p>
          <w:p w:rsidR="00C9604D" w:rsidRDefault="00C9604D" w:rsidP="00C9604D">
            <w:pPr>
              <w:widowControl/>
              <w:numPr>
                <w:ilvl w:val="0"/>
                <w:numId w:val="13"/>
              </w:numPr>
              <w:spacing w:line="276" w:lineRule="auto"/>
              <w:contextualSpacing/>
            </w:pPr>
            <w:r>
              <w:t>Efter læsning af hvert kapitel er på sidste ord lagt en grøn markering med 5-10 spørgsmål til teksten. Svarene skal findes på, mellem og bag linjerne.</w:t>
            </w:r>
          </w:p>
          <w:p w:rsidR="00C9604D" w:rsidRDefault="00C9604D" w:rsidP="00C9604D">
            <w:pPr>
              <w:widowControl/>
              <w:numPr>
                <w:ilvl w:val="0"/>
                <w:numId w:val="13"/>
              </w:numPr>
              <w:spacing w:line="276" w:lineRule="auto"/>
              <w:contextualSpacing/>
            </w:pPr>
            <w:r>
              <w:t xml:space="preserve">enkelte steder er der markeringer i teksten (blå). Disse er ord- eller begrebsafklaringer, hvormed det tilstræbes at eleven får fuld forståelse af tekstens indhold. </w:t>
            </w:r>
          </w:p>
          <w:p w:rsidR="00C9604D" w:rsidRDefault="00C9604D" w:rsidP="00C9604D">
            <w:pPr>
              <w:widowControl/>
              <w:numPr>
                <w:ilvl w:val="0"/>
                <w:numId w:val="13"/>
              </w:numPr>
              <w:spacing w:line="276" w:lineRule="auto"/>
              <w:contextualSpacing/>
            </w:pPr>
            <w:r>
              <w:t>Markeret med gul i teksten er steder, hvor Koko tænker på sin mor. Markeringerne kan bruges til fortolkningsopgaver efter læsningen, eller blot som markering af, at her er der noget vigtigt under selve læsningen.</w:t>
            </w:r>
          </w:p>
          <w:p w:rsidR="00C9604D" w:rsidRDefault="00C9604D" w:rsidP="00C9604D"/>
          <w:p w:rsidR="00C9604D" w:rsidRDefault="00C9604D" w:rsidP="00C9604D">
            <w:r>
              <w:t xml:space="preserve">Spørgsmålene til de enkelte kapitler findes også i en udskriftsvenlig udgave sidst i denne vejledning, som kan bruges til CL - Quiz og Byt aktiviteter på klassen, så der i arbejdet med romanen er mulighed for bevægelse og afvekslende arbejdsformer. </w:t>
            </w:r>
          </w:p>
          <w:p w:rsidR="00C9604D" w:rsidRDefault="00C9604D" w:rsidP="00C9604D"/>
          <w:p w:rsidR="00C9604D" w:rsidRDefault="00C9604D" w:rsidP="00C9604D">
            <w:r>
              <w:rPr>
                <w:b/>
              </w:rPr>
              <w:t>Quiz og Byt:</w:t>
            </w:r>
            <w:r>
              <w:t xml:space="preserve"> Print spørgsmålene ud. Kopier, så der er et spørgsmål til alle elever og klip dem ud enkeltvis. Lad evt. eleverne selv lave yderligere spørgsmål til teksten. Eleverne får hver et spørgsmål. Nu går de rundt imellem hinanden i klasselokalet. Når man </w:t>
            </w:r>
            <w:r>
              <w:lastRenderedPageBreak/>
              <w:t>møder en kammerat, stiller man spørgsmålet til kammeraten, som svarer. Herefter læser kammeraten sit spørgsmål op, og den første svarer. Så bytter man, og bringer det nye spørgsmål videre til en ny kammerat.</w:t>
            </w:r>
          </w:p>
          <w:p w:rsidR="00C9604D" w:rsidRDefault="00C9604D" w:rsidP="00C9604D"/>
          <w:p w:rsidR="00C9604D" w:rsidRDefault="00C9604D" w:rsidP="00C9604D"/>
          <w:p w:rsidR="00C9604D" w:rsidRDefault="00C9604D" w:rsidP="00C9604D"/>
          <w:p w:rsidR="00C9604D" w:rsidRDefault="00C9604D" w:rsidP="00C9604D">
            <w:pPr>
              <w:rPr>
                <w:b/>
              </w:rPr>
            </w:pPr>
          </w:p>
          <w:p w:rsidR="00C9604D" w:rsidRDefault="00C9604D" w:rsidP="00C9604D">
            <w:pPr>
              <w:rPr>
                <w:b/>
              </w:rPr>
            </w:pPr>
            <w:r>
              <w:rPr>
                <w:b/>
              </w:rPr>
              <w:t>Efter læsningen</w:t>
            </w:r>
          </w:p>
          <w:p w:rsidR="00C9604D" w:rsidRDefault="00C9604D" w:rsidP="00C9604D">
            <w:r>
              <w:t xml:space="preserve">Efter læsningen skal eleverne lave et triptykon. </w:t>
            </w:r>
            <w:r>
              <w:rPr>
                <w:i/>
              </w:rPr>
              <w:t>Se vejledning</w:t>
            </w:r>
            <w:r>
              <w:t>.</w:t>
            </w:r>
          </w:p>
          <w:p w:rsidR="00C9604D" w:rsidRDefault="00C9604D" w:rsidP="00C9604D">
            <w:pPr>
              <w:widowControl/>
              <w:numPr>
                <w:ilvl w:val="0"/>
                <w:numId w:val="12"/>
              </w:numPr>
              <w:spacing w:line="276" w:lineRule="auto"/>
              <w:contextualSpacing/>
            </w:pPr>
            <w:r>
              <w:t>Eleven arbejder med analyse og fortolkning gennem omskabende arbejde med tekstens indhold.</w:t>
            </w:r>
          </w:p>
          <w:p w:rsidR="00C9604D" w:rsidRDefault="00C9604D" w:rsidP="00C9604D">
            <w:pPr>
              <w:widowControl/>
              <w:numPr>
                <w:ilvl w:val="0"/>
                <w:numId w:val="12"/>
              </w:numPr>
              <w:spacing w:line="276" w:lineRule="auto"/>
              <w:contextualSpacing/>
            </w:pPr>
            <w:r>
              <w:t>Der arbejdes med tekstens problem og problemets løsning samt tekstens personer og miljø.</w:t>
            </w:r>
          </w:p>
          <w:p w:rsidR="00C9604D" w:rsidRDefault="00C9604D" w:rsidP="00C9604D">
            <w:pPr>
              <w:widowControl/>
              <w:numPr>
                <w:ilvl w:val="0"/>
                <w:numId w:val="12"/>
              </w:numPr>
              <w:spacing w:line="276" w:lineRule="auto"/>
              <w:contextualSpacing/>
            </w:pPr>
            <w:r>
              <w:t>Anvend evt. billeder printet ud fra nettet til at markere tekstens univers.</w:t>
            </w:r>
          </w:p>
          <w:p w:rsidR="00C9604D" w:rsidRDefault="00C9604D" w:rsidP="00C9604D">
            <w:pPr>
              <w:widowControl/>
              <w:numPr>
                <w:ilvl w:val="0"/>
                <w:numId w:val="12"/>
              </w:numPr>
              <w:spacing w:line="276" w:lineRule="auto"/>
              <w:contextualSpacing/>
            </w:pPr>
            <w:r>
              <w:t>Stil som krav, at eleverne indsætter billeder af forskellige antikviteter, som de har læst om i teksten ( f.eks: chartol, vitrine, kommode, dragkiste, en bjørn, et victoriansk fuglebur m.fl.)</w:t>
            </w:r>
          </w:p>
          <w:p w:rsidR="00C9604D" w:rsidRDefault="00C9604D" w:rsidP="00C9604D">
            <w:pPr>
              <w:widowControl/>
              <w:numPr>
                <w:ilvl w:val="0"/>
                <w:numId w:val="12"/>
              </w:numPr>
              <w:spacing w:line="276" w:lineRule="auto"/>
              <w:contextualSpacing/>
            </w:pPr>
            <w:r>
              <w:t>Lav evt. et indlæg med personernes fremtid.</w:t>
            </w:r>
          </w:p>
          <w:p w:rsidR="00C9604D" w:rsidRDefault="00C9604D" w:rsidP="00C9604D"/>
          <w:p w:rsidR="00C9604D" w:rsidRDefault="00C9604D" w:rsidP="00C9604D">
            <w:r>
              <w:t>Se yderligere fortolkningsopgaver til teksten under supplerende materialer.</w:t>
            </w:r>
          </w:p>
          <w:p w:rsidR="00C9604D" w:rsidRDefault="00C9604D" w:rsidP="00C9604D"/>
          <w:p w:rsidR="00C9604D" w:rsidRDefault="00C9604D" w:rsidP="00C9604D"/>
          <w:p w:rsidR="00C9604D" w:rsidRDefault="00C9604D" w:rsidP="00C9604D"/>
          <w:p w:rsidR="00C9604D" w:rsidRDefault="00C9604D" w:rsidP="00C9604D">
            <w:pPr>
              <w:rPr>
                <w:b/>
              </w:rPr>
            </w:pPr>
            <w:r>
              <w:rPr>
                <w:b/>
              </w:rPr>
              <w:t>Samlet oversigt over markeringsfarver i overlayet:</w:t>
            </w:r>
          </w:p>
          <w:p w:rsidR="00C9604D" w:rsidRDefault="00C9604D" w:rsidP="00C9604D">
            <w:pPr>
              <w:widowControl/>
              <w:numPr>
                <w:ilvl w:val="0"/>
                <w:numId w:val="11"/>
              </w:numPr>
              <w:spacing w:line="276" w:lineRule="auto"/>
              <w:contextualSpacing/>
            </w:pPr>
            <w:r>
              <w:rPr>
                <w:rFonts w:ascii="Times New Roman" w:eastAsia="Times New Roman" w:hAnsi="Times New Roman" w:cs="Times New Roman"/>
                <w:sz w:val="14"/>
                <w:szCs w:val="14"/>
              </w:rPr>
              <w:t xml:space="preserve">     </w:t>
            </w:r>
            <w:r>
              <w:t>Grøn: spørgsmål til teksten (Før, under og efter)</w:t>
            </w:r>
          </w:p>
          <w:p w:rsidR="00C9604D" w:rsidRDefault="00C9604D" w:rsidP="00C9604D">
            <w:pPr>
              <w:widowControl/>
              <w:numPr>
                <w:ilvl w:val="0"/>
                <w:numId w:val="11"/>
              </w:numPr>
              <w:spacing w:line="276" w:lineRule="auto"/>
              <w:contextualSpacing/>
            </w:pPr>
            <w:r>
              <w:rPr>
                <w:rFonts w:ascii="Times New Roman" w:eastAsia="Times New Roman" w:hAnsi="Times New Roman" w:cs="Times New Roman"/>
                <w:sz w:val="14"/>
                <w:szCs w:val="14"/>
              </w:rPr>
              <w:t xml:space="preserve">     </w:t>
            </w:r>
            <w:r>
              <w:t>Blå: ord- og begrebsafklaring</w:t>
            </w:r>
          </w:p>
          <w:p w:rsidR="00C9604D" w:rsidRDefault="00C9604D" w:rsidP="00C9604D">
            <w:pPr>
              <w:widowControl/>
              <w:numPr>
                <w:ilvl w:val="0"/>
                <w:numId w:val="11"/>
              </w:numPr>
              <w:spacing w:line="276" w:lineRule="auto"/>
              <w:contextualSpacing/>
            </w:pPr>
            <w:r>
              <w:t xml:space="preserve">   Gul: Koko tænker på sin mor</w:t>
            </w:r>
          </w:p>
          <w:p w:rsidR="00C9604D" w:rsidRDefault="00C9604D" w:rsidP="00C9604D">
            <w:pPr>
              <w:ind w:left="720"/>
            </w:pPr>
          </w:p>
          <w:p w:rsidR="00C9604D" w:rsidRDefault="00C9604D" w:rsidP="00C9604D">
            <w:pPr>
              <w:ind w:left="720" w:hanging="360"/>
            </w:pPr>
          </w:p>
          <w:p w:rsidR="00C9604D" w:rsidRDefault="00C9604D" w:rsidP="00C9604D">
            <w:pPr>
              <w:ind w:left="720" w:hanging="360"/>
            </w:pPr>
          </w:p>
          <w:p w:rsidR="00C9604D" w:rsidRDefault="00C9604D" w:rsidP="00C9604D">
            <w:pPr>
              <w:pStyle w:val="Overskrift1"/>
              <w:keepNext w:val="0"/>
              <w:keepLines w:val="0"/>
              <w:spacing w:before="240"/>
              <w:outlineLvl w:val="0"/>
              <w:rPr>
                <w:rFonts w:ascii="Calibri" w:eastAsia="Calibri" w:hAnsi="Calibri" w:cs="Calibri"/>
                <w:b w:val="0"/>
                <w:color w:val="000066"/>
                <w:sz w:val="32"/>
                <w:szCs w:val="32"/>
              </w:rPr>
            </w:pPr>
            <w:bookmarkStart w:id="2" w:name="_dixxn5kc219f" w:colFirst="0" w:colLast="0"/>
            <w:bookmarkEnd w:id="2"/>
            <w:r>
              <w:rPr>
                <w:rFonts w:ascii="Calibri" w:eastAsia="Calibri" w:hAnsi="Calibri" w:cs="Calibri"/>
                <w:color w:val="000066"/>
                <w:sz w:val="32"/>
                <w:szCs w:val="32"/>
              </w:rPr>
              <w:t>Supplerende materialer/fortolkningsopgaver:</w:t>
            </w:r>
          </w:p>
          <w:p w:rsidR="00C9604D" w:rsidRDefault="00C9604D" w:rsidP="00C9604D">
            <w:pPr>
              <w:rPr>
                <w:b/>
              </w:rPr>
            </w:pPr>
          </w:p>
          <w:p w:rsidR="00C9604D" w:rsidRDefault="00C9604D" w:rsidP="00C9604D">
            <w:pPr>
              <w:rPr>
                <w:b/>
              </w:rPr>
            </w:pPr>
            <w:r>
              <w:rPr>
                <w:b/>
              </w:rPr>
              <w:t>Titlen: Her er fire citater fra romanen. Beskriv regnestykkerne.</w:t>
            </w:r>
          </w:p>
          <w:p w:rsidR="00C9604D" w:rsidRDefault="00C9604D" w:rsidP="00C9604D"/>
          <w:p w:rsidR="00C9604D" w:rsidRDefault="00C9604D" w:rsidP="00C9604D">
            <w:r>
              <w:t>s 11       To +To er altid fire</w:t>
            </w:r>
          </w:p>
          <w:p w:rsidR="00C9604D" w:rsidRDefault="00C9604D" w:rsidP="00C9604D">
            <w:r>
              <w:t>s. 22      To børn + To voksne er en familie</w:t>
            </w:r>
          </w:p>
          <w:p w:rsidR="00C9604D" w:rsidRDefault="00C9604D" w:rsidP="00C9604D">
            <w:r>
              <w:t>s. 31      To + To er altid fire</w:t>
            </w:r>
          </w:p>
          <w:p w:rsidR="00C9604D" w:rsidRDefault="00C9604D" w:rsidP="00C9604D">
            <w:r>
              <w:t>s. 33      To + To er Koko</w:t>
            </w:r>
          </w:p>
          <w:p w:rsidR="00C9604D" w:rsidRDefault="00C9604D" w:rsidP="00C9604D"/>
          <w:p w:rsidR="00C9604D" w:rsidRDefault="00C9604D" w:rsidP="00C9604D">
            <w:pPr>
              <w:rPr>
                <w:b/>
              </w:rPr>
            </w:pPr>
            <w:r>
              <w:rPr>
                <w:b/>
              </w:rPr>
              <w:t>Koko og mor:</w:t>
            </w:r>
          </w:p>
          <w:p w:rsidR="00C9604D" w:rsidRDefault="00C9604D" w:rsidP="00C9604D">
            <w:r>
              <w:t>I teksten er der markeret med lilla farve alle de steder, hvor Koko tænker på sin mor.</w:t>
            </w:r>
          </w:p>
          <w:p w:rsidR="00C9604D" w:rsidRDefault="00C9604D" w:rsidP="00C9604D">
            <w:r>
              <w:t xml:space="preserve">Skim bogen igennem. Find markeringerne og læs dem igen. </w:t>
            </w:r>
          </w:p>
          <w:p w:rsidR="00C9604D" w:rsidRDefault="00C9604D" w:rsidP="00C9604D"/>
          <w:p w:rsidR="00C9604D" w:rsidRDefault="00C9604D" w:rsidP="00C9604D">
            <w:r>
              <w:t xml:space="preserve">Tal med en makker om Kokos forhold til sin mor. </w:t>
            </w:r>
          </w:p>
          <w:p w:rsidR="00C9604D" w:rsidRDefault="00C9604D" w:rsidP="00C9604D">
            <w:r>
              <w:t>Noter jeres tanker.</w:t>
            </w:r>
          </w:p>
          <w:p w:rsidR="00C9604D" w:rsidRDefault="00C9604D" w:rsidP="00C9604D">
            <w:r>
              <w:lastRenderedPageBreak/>
              <w:t>Diskuter jeres svar på klassen. Er der sket en udvikling gennem handlingsforløbet?</w:t>
            </w:r>
          </w:p>
          <w:p w:rsidR="00C9604D" w:rsidRDefault="00C9604D" w:rsidP="00C9604D"/>
          <w:p w:rsidR="00C9604D" w:rsidRDefault="00C9604D" w:rsidP="00C9604D"/>
          <w:p w:rsidR="00C9604D" w:rsidRDefault="00C9604D" w:rsidP="00C9604D">
            <w:pPr>
              <w:rPr>
                <w:b/>
              </w:rPr>
            </w:pPr>
          </w:p>
          <w:p w:rsidR="00C9604D" w:rsidRDefault="00C9604D" w:rsidP="00C9604D">
            <w:pPr>
              <w:rPr>
                <w:b/>
              </w:rPr>
            </w:pPr>
            <w:r>
              <w:rPr>
                <w:b/>
              </w:rPr>
              <w:t>Personbeskrivelse, følelser:</w:t>
            </w:r>
          </w:p>
          <w:p w:rsidR="00C9604D" w:rsidRDefault="00C9604D" w:rsidP="00C9604D">
            <w:r>
              <w:t>Flere steder i teksten beskrives, hvordan Koko har det indeni. Noter hvilken følelse disse udsagn beskriver:</w:t>
            </w:r>
          </w:p>
          <w:p w:rsidR="00C9604D" w:rsidRDefault="00C9604D" w:rsidP="00C9604D">
            <w:r>
              <w:t>Kap. 6: uvejr</w:t>
            </w:r>
          </w:p>
          <w:p w:rsidR="00C9604D" w:rsidRDefault="00C9604D" w:rsidP="00C9604D">
            <w:r>
              <w:t>Kap. 7: kribler i kroppen</w:t>
            </w:r>
          </w:p>
          <w:p w:rsidR="00C9604D" w:rsidRDefault="00C9604D" w:rsidP="00C9604D">
            <w:r>
              <w:t>Kap. 8: bølger og kuling</w:t>
            </w:r>
          </w:p>
          <w:p w:rsidR="00C9604D" w:rsidRDefault="00C9604D" w:rsidP="00C9604D">
            <w:r>
              <w:t>Kap. 10: fremmed</w:t>
            </w:r>
          </w:p>
          <w:p w:rsidR="00C9604D" w:rsidRDefault="00C9604D" w:rsidP="00C9604D">
            <w:r>
              <w:t>Kap. 10: brusen i maven</w:t>
            </w:r>
          </w:p>
          <w:p w:rsidR="00C9604D" w:rsidRDefault="00C9604D" w:rsidP="00C9604D">
            <w:r>
              <w:t>Kap. 14: mærker hjertet, varmen i ansigtet</w:t>
            </w:r>
          </w:p>
          <w:p w:rsidR="00C9604D" w:rsidRDefault="00C9604D" w:rsidP="00C9604D">
            <w:r>
              <w:t>Kap. 17: lyset inden i hende er blevet mørkt i kanten</w:t>
            </w:r>
          </w:p>
          <w:p w:rsidR="00C9604D" w:rsidRDefault="00C9604D" w:rsidP="00C9604D"/>
          <w:p w:rsidR="00C9604D" w:rsidRDefault="00C9604D" w:rsidP="00C9604D"/>
          <w:p w:rsidR="00C9604D" w:rsidRDefault="00C9604D" w:rsidP="00C9604D">
            <w:pPr>
              <w:rPr>
                <w:b/>
              </w:rPr>
            </w:pPr>
            <w:r>
              <w:rPr>
                <w:b/>
              </w:rPr>
              <w:t>Hvad kommer der til at ske for personerne i romanen?</w:t>
            </w:r>
          </w:p>
          <w:p w:rsidR="00C9604D" w:rsidRDefault="00C9604D" w:rsidP="00C9604D">
            <w:r>
              <w:t>Forudsig fremtiden for Koko, far, Mona og Frederik.</w:t>
            </w:r>
          </w:p>
        </w:tc>
      </w:tr>
    </w:tbl>
    <w:p w:rsidR="000B3680" w:rsidRDefault="000B3680">
      <w:pPr>
        <w:tabs>
          <w:tab w:val="left" w:pos="1304"/>
          <w:tab w:val="left" w:pos="8745"/>
        </w:tabs>
      </w:pPr>
    </w:p>
    <w:p w:rsidR="000B3680" w:rsidRDefault="000B3680"/>
    <w:sectPr w:rsidR="000B3680">
      <w:headerReference w:type="default" r:id="rId7"/>
      <w:footerReference w:type="default" r:id="rId8"/>
      <w:pgSz w:w="11906" w:h="16838"/>
      <w:pgMar w:top="1605" w:right="1134" w:bottom="1135" w:left="1134"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516" w:rsidRDefault="00A20516">
      <w:pPr>
        <w:spacing w:after="0"/>
      </w:pPr>
      <w:r>
        <w:separator/>
      </w:r>
    </w:p>
  </w:endnote>
  <w:endnote w:type="continuationSeparator" w:id="0">
    <w:p w:rsidR="00A20516" w:rsidRDefault="00A205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680" w:rsidRDefault="00A20516">
    <w:pPr>
      <w:tabs>
        <w:tab w:val="center" w:pos="4819"/>
        <w:tab w:val="right" w:pos="9638"/>
      </w:tabs>
      <w:spacing w:after="0"/>
    </w:pPr>
    <w:r>
      <w:pict>
        <v:rect id="_x0000_i1028" style="width:0;height:1.5pt" o:hralign="center" o:hrstd="t" o:hr="t" fillcolor="#a0a0a0" stroked="f"/>
      </w:pict>
    </w:r>
  </w:p>
  <w:p w:rsidR="000B3680" w:rsidRDefault="00A73CBC">
    <w:pPr>
      <w:tabs>
        <w:tab w:val="center" w:pos="4819"/>
        <w:tab w:val="right" w:pos="9638"/>
      </w:tabs>
      <w:spacing w:after="0"/>
      <w:rPr>
        <w:sz w:val="20"/>
        <w:szCs w:val="20"/>
      </w:rPr>
    </w:pPr>
    <w:r>
      <w:rPr>
        <w:sz w:val="18"/>
        <w:szCs w:val="18"/>
      </w:rPr>
      <w:t xml:space="preserve">Udarbejdet af </w:t>
    </w:r>
    <w:r w:rsidR="00537395">
      <w:rPr>
        <w:sz w:val="18"/>
        <w:szCs w:val="18"/>
      </w:rPr>
      <w:t>Astrid Danielsen</w:t>
    </w:r>
    <w:r>
      <w:rPr>
        <w:sz w:val="18"/>
        <w:szCs w:val="18"/>
      </w:rPr>
      <w:t>, CFU UC</w:t>
    </w:r>
    <w:r w:rsidR="00537395">
      <w:rPr>
        <w:sz w:val="18"/>
        <w:szCs w:val="18"/>
      </w:rPr>
      <w:t>L</w:t>
    </w:r>
    <w:r>
      <w:rPr>
        <w:sz w:val="18"/>
        <w:szCs w:val="18"/>
      </w:rPr>
      <w:t xml:space="preserve">, </w:t>
    </w:r>
    <w:r w:rsidR="00537395">
      <w:rPr>
        <w:sz w:val="18"/>
        <w:szCs w:val="18"/>
      </w:rPr>
      <w:t>juni 2017</w:t>
    </w:r>
  </w:p>
  <w:p w:rsidR="000B3680" w:rsidRDefault="00537395">
    <w:pPr>
      <w:tabs>
        <w:tab w:val="center" w:pos="4819"/>
        <w:tab w:val="right" w:pos="9638"/>
      </w:tabs>
      <w:spacing w:after="0"/>
    </w:pPr>
    <w:r>
      <w:t>Red Leaves Falling: Børns rettigheder</w:t>
    </w:r>
    <w:r w:rsidR="00A73CBC">
      <w:tab/>
    </w:r>
    <w:r w:rsidR="00A73CBC">
      <w:tab/>
    </w:r>
    <w:r w:rsidR="00A73CBC">
      <w:rPr>
        <w:noProof/>
      </w:rPr>
      <w:drawing>
        <wp:inline distT="114300" distB="114300" distL="114300" distR="114300" wp14:anchorId="7A0F7489" wp14:editId="3DF6A7ED">
          <wp:extent cx="533400" cy="10477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33400" cy="104775"/>
                  </a:xfrm>
                  <a:prstGeom prst="rect">
                    <a:avLst/>
                  </a:prstGeom>
                  <a:ln/>
                </pic:spPr>
              </pic:pic>
            </a:graphicData>
          </a:graphic>
        </wp:inline>
      </w:drawing>
    </w:r>
  </w:p>
  <w:p w:rsidR="000B3680" w:rsidRDefault="00A73CBC">
    <w:pPr>
      <w:tabs>
        <w:tab w:val="center" w:pos="4819"/>
        <w:tab w:val="right" w:pos="9638"/>
      </w:tabs>
      <w:spacing w:after="218"/>
      <w:jc w:val="right"/>
    </w:pPr>
    <w:r>
      <w:fldChar w:fldCharType="begin"/>
    </w:r>
    <w:r>
      <w:instrText>PAGE</w:instrText>
    </w:r>
    <w:r>
      <w:fldChar w:fldCharType="separate"/>
    </w:r>
    <w:r w:rsidR="00683798">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516" w:rsidRDefault="00A20516">
      <w:pPr>
        <w:spacing w:after="0"/>
      </w:pPr>
      <w:r>
        <w:separator/>
      </w:r>
    </w:p>
  </w:footnote>
  <w:footnote w:type="continuationSeparator" w:id="0">
    <w:p w:rsidR="00A20516" w:rsidRDefault="00A205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680" w:rsidRDefault="00A73CBC">
    <w:pPr>
      <w:tabs>
        <w:tab w:val="center" w:pos="0"/>
        <w:tab w:val="left" w:pos="4260"/>
      </w:tabs>
      <w:spacing w:before="708" w:after="0"/>
      <w:ind w:left="720" w:right="5"/>
      <w:jc w:val="right"/>
      <w:rPr>
        <w:color w:val="0000FF"/>
        <w:u w:val="single"/>
      </w:rPr>
    </w:pPr>
    <w:r>
      <w:rPr>
        <w:b/>
      </w:rPr>
      <w:tab/>
    </w:r>
    <w:r>
      <w:rPr>
        <w:b/>
      </w:rPr>
      <w:tab/>
    </w:r>
    <w:r>
      <w:rPr>
        <w:b/>
      </w:rPr>
      <w:tab/>
    </w:r>
    <w:r>
      <w:rPr>
        <w:b/>
      </w:rPr>
      <w:tab/>
    </w:r>
    <w:r>
      <w:rPr>
        <w:b/>
      </w:rPr>
      <w:tab/>
    </w:r>
    <w:r>
      <w:rPr>
        <w:b/>
      </w:rPr>
      <w:tab/>
    </w:r>
    <w:r>
      <w:t>Pædagogisk vejledning</w:t>
    </w:r>
    <w:r>
      <w:tab/>
    </w:r>
    <w:r>
      <w:tab/>
    </w:r>
    <w:r>
      <w:tab/>
    </w:r>
    <w:r>
      <w:tab/>
    </w:r>
    <w:r>
      <w:tab/>
    </w:r>
    <w:r>
      <w:tab/>
    </w:r>
    <w:hyperlink r:id="rId1">
      <w:r>
        <w:rPr>
          <w:color w:val="0000FF"/>
          <w:u w:val="single"/>
        </w:rPr>
        <w:t>http://mitcfu.dk</w:t>
      </w:r>
    </w:hyperlink>
    <w:r w:rsidR="00537395">
      <w:rPr>
        <w:color w:val="0000FF"/>
        <w:u w:val="single"/>
      </w:rPr>
      <w:t>/</w:t>
    </w:r>
    <w:r>
      <w:rPr>
        <w:noProof/>
      </w:rPr>
      <w:drawing>
        <wp:anchor distT="0" distB="0" distL="114300" distR="114300" simplePos="0" relativeHeight="251658240" behindDoc="0" locked="0" layoutInCell="1" hidden="0" allowOverlap="1" wp14:anchorId="0B3F6269" wp14:editId="19AF10F7">
          <wp:simplePos x="0" y="0"/>
          <wp:positionH relativeFrom="margin">
            <wp:posOffset>9525</wp:posOffset>
          </wp:positionH>
          <wp:positionV relativeFrom="paragraph">
            <wp:posOffset>342900</wp:posOffset>
          </wp:positionV>
          <wp:extent cx="2418398" cy="390525"/>
          <wp:effectExtent l="0" t="0" r="0" b="0"/>
          <wp:wrapSquare wrapText="bothSides" distT="0" distB="0" distL="114300" distR="114300"/>
          <wp:docPr id="1" name="image3.jpg" descr="N:\Adm\CFU\Kommunikation\CFU Danmark\Logoer\Logo - CFU\Logo - tekst højre.jpg"/>
          <wp:cNvGraphicFramePr/>
          <a:graphic xmlns:a="http://schemas.openxmlformats.org/drawingml/2006/main">
            <a:graphicData uri="http://schemas.openxmlformats.org/drawingml/2006/picture">
              <pic:pic xmlns:pic="http://schemas.openxmlformats.org/drawingml/2006/picture">
                <pic:nvPicPr>
                  <pic:cNvPr id="0" name="image3.jpg" descr="N:\Adm\CFU\Kommunikation\CFU Danmark\Logoer\Logo - CFU\Logo - tekst højre.jpg"/>
                  <pic:cNvPicPr preferRelativeResize="0"/>
                </pic:nvPicPr>
                <pic:blipFill>
                  <a:blip r:embed="rId2"/>
                  <a:srcRect/>
                  <a:stretch>
                    <a:fillRect/>
                  </a:stretch>
                </pic:blipFill>
                <pic:spPr>
                  <a:xfrm>
                    <a:off x="0" y="0"/>
                    <a:ext cx="2418398" cy="390525"/>
                  </a:xfrm>
                  <a:prstGeom prst="rect">
                    <a:avLst/>
                  </a:prstGeom>
                  <a:ln/>
                </pic:spPr>
              </pic:pic>
            </a:graphicData>
          </a:graphic>
        </wp:anchor>
      </w:drawing>
    </w:r>
    <w:r w:rsidR="00C9604D">
      <w:rPr>
        <w:color w:val="0000FF"/>
        <w:u w:val="single"/>
      </w:rPr>
      <w:t>CFUEBOG1069496</w:t>
    </w:r>
  </w:p>
  <w:p w:rsidR="000B3680" w:rsidRDefault="00A20516">
    <w:pPr>
      <w:tabs>
        <w:tab w:val="center" w:pos="4819"/>
        <w:tab w:val="right" w:pos="9638"/>
      </w:tabs>
      <w:spacing w:after="0"/>
      <w:jc w:val="right"/>
    </w:pPr>
    <w: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6222"/>
    <w:multiLevelType w:val="multilevel"/>
    <w:tmpl w:val="14D803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315F05"/>
    <w:multiLevelType w:val="multilevel"/>
    <w:tmpl w:val="3FACFA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5E0E21"/>
    <w:multiLevelType w:val="hybridMultilevel"/>
    <w:tmpl w:val="5F78F5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5EB1AC8"/>
    <w:multiLevelType w:val="multilevel"/>
    <w:tmpl w:val="506830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64057E5"/>
    <w:multiLevelType w:val="hybridMultilevel"/>
    <w:tmpl w:val="D3865EA4"/>
    <w:lvl w:ilvl="0" w:tplc="0406000B">
      <w:start w:val="1"/>
      <w:numFmt w:val="bullet"/>
      <w:lvlText w:val=""/>
      <w:lvlJc w:val="left"/>
      <w:pPr>
        <w:ind w:left="1664" w:hanging="360"/>
      </w:pPr>
      <w:rPr>
        <w:rFonts w:ascii="Wingdings" w:hAnsi="Wingdings"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5" w15:restartNumberingAfterBreak="0">
    <w:nsid w:val="29F01503"/>
    <w:multiLevelType w:val="hybridMultilevel"/>
    <w:tmpl w:val="C44407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A6F2E08"/>
    <w:multiLevelType w:val="multilevel"/>
    <w:tmpl w:val="306C1B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B01295B"/>
    <w:multiLevelType w:val="hybridMultilevel"/>
    <w:tmpl w:val="5B5AE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C0517E0"/>
    <w:multiLevelType w:val="multilevel"/>
    <w:tmpl w:val="678CBF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89622F8"/>
    <w:multiLevelType w:val="multilevel"/>
    <w:tmpl w:val="67FA4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B0201D6"/>
    <w:multiLevelType w:val="multilevel"/>
    <w:tmpl w:val="42201CB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718C625D"/>
    <w:multiLevelType w:val="hybridMultilevel"/>
    <w:tmpl w:val="8B4C6AB6"/>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8DC6612"/>
    <w:multiLevelType w:val="multilevel"/>
    <w:tmpl w:val="03A415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7"/>
  </w:num>
  <w:num w:numId="3">
    <w:abstractNumId w:val="5"/>
  </w:num>
  <w:num w:numId="4">
    <w:abstractNumId w:val="4"/>
  </w:num>
  <w:num w:numId="5">
    <w:abstractNumId w:val="11"/>
  </w:num>
  <w:num w:numId="6">
    <w:abstractNumId w:val="8"/>
  </w:num>
  <w:num w:numId="7">
    <w:abstractNumId w:val="0"/>
  </w:num>
  <w:num w:numId="8">
    <w:abstractNumId w:val="3"/>
  </w:num>
  <w:num w:numId="9">
    <w:abstractNumId w:val="10"/>
  </w:num>
  <w:num w:numId="10">
    <w:abstractNumId w:val="12"/>
  </w:num>
  <w:num w:numId="11">
    <w:abstractNumId w:val="9"/>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680"/>
    <w:rsid w:val="00026629"/>
    <w:rsid w:val="000642DD"/>
    <w:rsid w:val="00080CEB"/>
    <w:rsid w:val="000827DE"/>
    <w:rsid w:val="000B3680"/>
    <w:rsid w:val="000E58B6"/>
    <w:rsid w:val="00104E64"/>
    <w:rsid w:val="001A420C"/>
    <w:rsid w:val="0023666D"/>
    <w:rsid w:val="00283656"/>
    <w:rsid w:val="002B39D8"/>
    <w:rsid w:val="00323583"/>
    <w:rsid w:val="00327B79"/>
    <w:rsid w:val="00333479"/>
    <w:rsid w:val="003803DD"/>
    <w:rsid w:val="003959DE"/>
    <w:rsid w:val="004C7902"/>
    <w:rsid w:val="004F21BA"/>
    <w:rsid w:val="00516836"/>
    <w:rsid w:val="00537395"/>
    <w:rsid w:val="00615066"/>
    <w:rsid w:val="00683798"/>
    <w:rsid w:val="006C7FB9"/>
    <w:rsid w:val="0080441A"/>
    <w:rsid w:val="008E19C4"/>
    <w:rsid w:val="009235A9"/>
    <w:rsid w:val="009443B0"/>
    <w:rsid w:val="00A20516"/>
    <w:rsid w:val="00A556AD"/>
    <w:rsid w:val="00A73CBC"/>
    <w:rsid w:val="00A9293D"/>
    <w:rsid w:val="00AF5AB2"/>
    <w:rsid w:val="00B63514"/>
    <w:rsid w:val="00B95348"/>
    <w:rsid w:val="00BD1D71"/>
    <w:rsid w:val="00C0235F"/>
    <w:rsid w:val="00C462E9"/>
    <w:rsid w:val="00C9604D"/>
    <w:rsid w:val="00CB299D"/>
    <w:rsid w:val="00D97D18"/>
    <w:rsid w:val="00E26880"/>
    <w:rsid w:val="00E32F3C"/>
    <w:rsid w:val="00EE1382"/>
    <w:rsid w:val="00F5051E"/>
    <w:rsid w:val="00F9324B"/>
    <w:rsid w:val="00FD2B4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B4559D-38B0-41E9-9A20-EAEDF3B87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da-DK" w:eastAsia="da-DK" w:bidi="ar-SA"/>
      </w:rPr>
    </w:rPrDefault>
    <w:pPrDefault>
      <w:pPr>
        <w:widowControl w:val="0"/>
        <w:pBdr>
          <w:top w:val="nil"/>
          <w:left w:val="nil"/>
          <w:bottom w:val="nil"/>
          <w:right w:val="nil"/>
          <w:between w:val="nil"/>
        </w:pBd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Overskrift2">
    <w:name w:val="heading 2"/>
    <w:basedOn w:val="Normal"/>
    <w:next w:val="Normal"/>
    <w:pPr>
      <w:keepNext/>
      <w:keepLines/>
      <w:spacing w:before="360" w:after="80"/>
      <w:outlineLvl w:val="1"/>
    </w:pPr>
    <w:rPr>
      <w:b/>
      <w:sz w:val="36"/>
      <w:szCs w:val="36"/>
    </w:rPr>
  </w:style>
  <w:style w:type="paragraph" w:styleId="Overskrift3">
    <w:name w:val="heading 3"/>
    <w:basedOn w:val="Normal"/>
    <w:next w:val="Normal"/>
    <w:pPr>
      <w:keepNext/>
      <w:keepLines/>
      <w:spacing w:before="280" w:after="80"/>
      <w:outlineLvl w:val="2"/>
    </w:pPr>
    <w:rPr>
      <w:b/>
      <w:sz w:val="28"/>
      <w:szCs w:val="28"/>
    </w:rPr>
  </w:style>
  <w:style w:type="paragraph" w:styleId="Overskrift4">
    <w:name w:val="heading 4"/>
    <w:basedOn w:val="Normal"/>
    <w:next w:val="Normal"/>
    <w:pPr>
      <w:keepNext/>
      <w:keepLines/>
      <w:spacing w:before="240" w:after="40"/>
      <w:outlineLvl w:val="3"/>
    </w:pPr>
    <w:rPr>
      <w:b/>
      <w:sz w:val="24"/>
      <w:szCs w:val="24"/>
    </w:rPr>
  </w:style>
  <w:style w:type="paragraph" w:styleId="Overskrift5">
    <w:name w:val="heading 5"/>
    <w:basedOn w:val="Normal"/>
    <w:next w:val="Normal"/>
    <w:pPr>
      <w:keepNext/>
      <w:keepLines/>
      <w:spacing w:before="220" w:after="40"/>
      <w:outlineLvl w:val="4"/>
    </w:pPr>
    <w:rPr>
      <w:b/>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before="480" w:after="120"/>
    </w:pPr>
    <w:rPr>
      <w:b/>
      <w:sz w:val="72"/>
      <w:szCs w:val="72"/>
    </w:rPr>
  </w:style>
  <w:style w:type="paragraph" w:styleId="Undertite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115" w:type="dxa"/>
        <w:right w:w="115" w:type="dxa"/>
      </w:tblCellMar>
    </w:tblPr>
  </w:style>
  <w:style w:type="paragraph" w:styleId="Markeringsbobletekst">
    <w:name w:val="Balloon Text"/>
    <w:basedOn w:val="Normal"/>
    <w:link w:val="MarkeringsbobletekstTegn"/>
    <w:uiPriority w:val="99"/>
    <w:semiHidden/>
    <w:unhideWhenUsed/>
    <w:rsid w:val="00E32F3C"/>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32F3C"/>
    <w:rPr>
      <w:rFonts w:ascii="Tahoma" w:hAnsi="Tahoma" w:cs="Tahoma"/>
      <w:sz w:val="16"/>
      <w:szCs w:val="16"/>
    </w:rPr>
  </w:style>
  <w:style w:type="character" w:styleId="Hyperlink">
    <w:name w:val="Hyperlink"/>
    <w:basedOn w:val="Standardskrifttypeiafsnit"/>
    <w:uiPriority w:val="99"/>
    <w:unhideWhenUsed/>
    <w:rsid w:val="00537395"/>
    <w:rPr>
      <w:color w:val="0000FF" w:themeColor="hyperlink"/>
      <w:u w:val="single"/>
    </w:rPr>
  </w:style>
  <w:style w:type="paragraph" w:styleId="NormalWeb">
    <w:name w:val="Normal (Web)"/>
    <w:basedOn w:val="Normal"/>
    <w:uiPriority w:val="99"/>
    <w:rsid w:val="00537395"/>
    <w:pPr>
      <w:widowControl/>
      <w:pBdr>
        <w:top w:val="none" w:sz="0" w:space="0" w:color="auto"/>
        <w:left w:val="none" w:sz="0" w:space="0" w:color="auto"/>
        <w:bottom w:val="none" w:sz="0" w:space="0" w:color="auto"/>
        <w:right w:val="none" w:sz="0" w:space="0" w:color="auto"/>
        <w:between w:val="none" w:sz="0" w:space="0" w:color="auto"/>
      </w:pBdr>
      <w:autoSpaceDN w:val="0"/>
      <w:spacing w:before="100" w:after="100"/>
    </w:pPr>
    <w:rPr>
      <w:rFonts w:ascii="Times New Roman" w:eastAsia="Times New Roman" w:hAnsi="Times New Roman" w:cs="Times New Roman"/>
      <w:color w:val="auto"/>
      <w:sz w:val="24"/>
      <w:szCs w:val="24"/>
    </w:rPr>
  </w:style>
  <w:style w:type="paragraph" w:styleId="Sidehoved">
    <w:name w:val="header"/>
    <w:basedOn w:val="Normal"/>
    <w:link w:val="SidehovedTegn"/>
    <w:uiPriority w:val="99"/>
    <w:unhideWhenUsed/>
    <w:rsid w:val="00537395"/>
    <w:pPr>
      <w:tabs>
        <w:tab w:val="center" w:pos="4819"/>
        <w:tab w:val="right" w:pos="9638"/>
      </w:tabs>
      <w:spacing w:after="0"/>
    </w:pPr>
  </w:style>
  <w:style w:type="character" w:customStyle="1" w:styleId="SidehovedTegn">
    <w:name w:val="Sidehoved Tegn"/>
    <w:basedOn w:val="Standardskrifttypeiafsnit"/>
    <w:link w:val="Sidehoved"/>
    <w:uiPriority w:val="99"/>
    <w:rsid w:val="00537395"/>
  </w:style>
  <w:style w:type="paragraph" w:styleId="Sidefod">
    <w:name w:val="footer"/>
    <w:basedOn w:val="Normal"/>
    <w:link w:val="SidefodTegn"/>
    <w:uiPriority w:val="99"/>
    <w:unhideWhenUsed/>
    <w:rsid w:val="00537395"/>
    <w:pPr>
      <w:tabs>
        <w:tab w:val="center" w:pos="4819"/>
        <w:tab w:val="right" w:pos="9638"/>
      </w:tabs>
      <w:spacing w:after="0"/>
    </w:pPr>
  </w:style>
  <w:style w:type="character" w:customStyle="1" w:styleId="SidefodTegn">
    <w:name w:val="Sidefod Tegn"/>
    <w:basedOn w:val="Standardskrifttypeiafsnit"/>
    <w:link w:val="Sidefod"/>
    <w:uiPriority w:val="99"/>
    <w:rsid w:val="00537395"/>
  </w:style>
  <w:style w:type="paragraph" w:styleId="Listeafsnit">
    <w:name w:val="List Paragraph"/>
    <w:basedOn w:val="Normal"/>
    <w:uiPriority w:val="34"/>
    <w:qFormat/>
    <w:rsid w:val="00D97D18"/>
    <w:pPr>
      <w:widowControl/>
      <w:pBdr>
        <w:top w:val="none" w:sz="0" w:space="0" w:color="auto"/>
        <w:left w:val="none" w:sz="0" w:space="0" w:color="auto"/>
        <w:bottom w:val="none" w:sz="0" w:space="0" w:color="auto"/>
        <w:right w:val="none" w:sz="0" w:space="0" w:color="auto"/>
        <w:between w:val="none" w:sz="0" w:space="0" w:color="auto"/>
      </w:pBdr>
      <w:ind w:left="720"/>
      <w:contextualSpacing/>
    </w:pPr>
    <w:rPr>
      <w:rFonts w:asciiTheme="minorHAnsi" w:eastAsiaTheme="minorHAnsi" w:hAnsiTheme="minorHAnsi" w:cstheme="minorBidi"/>
      <w:color w:val="auto"/>
      <w:lang w:eastAsia="en-US"/>
    </w:rPr>
  </w:style>
  <w:style w:type="character" w:styleId="BesgtLink">
    <w:name w:val="FollowedHyperlink"/>
    <w:basedOn w:val="Standardskrifttypeiafsnit"/>
    <w:uiPriority w:val="99"/>
    <w:semiHidden/>
    <w:unhideWhenUsed/>
    <w:rsid w:val="00FD2B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042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mitcfu.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796</Words>
  <Characters>4862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Tuffs</dc:creator>
  <cp:lastModifiedBy>Bente Christensen (BECH) | VIA</cp:lastModifiedBy>
  <cp:revision>2</cp:revision>
  <cp:lastPrinted>2018-01-09T11:51:00Z</cp:lastPrinted>
  <dcterms:created xsi:type="dcterms:W3CDTF">2018-02-09T11:42:00Z</dcterms:created>
  <dcterms:modified xsi:type="dcterms:W3CDTF">2018-02-09T11:42:00Z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