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7E7A8" w14:textId="77777777" w:rsidR="00304081" w:rsidRPr="00702B79" w:rsidRDefault="00304081" w:rsidP="00FE25BA">
      <w:pPr>
        <w:pStyle w:val="Ingenafstand"/>
        <w:rPr>
          <w:rFonts w:cstheme="minorHAnsi"/>
        </w:rPr>
      </w:pPr>
      <w:bookmarkStart w:id="0" w:name="_GoBack"/>
      <w:bookmarkEnd w:id="0"/>
    </w:p>
    <w:p w14:paraId="50AF233F" w14:textId="77777777" w:rsidR="00304081" w:rsidRPr="00702B79" w:rsidRDefault="00304081" w:rsidP="00FE25BA">
      <w:pPr>
        <w:pStyle w:val="Ingenafstand"/>
        <w:rPr>
          <w:rFonts w:cstheme="minorHAnsi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811"/>
        <w:gridCol w:w="2262"/>
      </w:tblGrid>
      <w:tr w:rsidR="00893BC1" w:rsidRPr="00702B79" w14:paraId="4214B31B" w14:textId="77777777" w:rsidTr="00C11F64">
        <w:trPr>
          <w:trHeight w:val="209"/>
        </w:trPr>
        <w:tc>
          <w:tcPr>
            <w:tcW w:w="1555" w:type="dxa"/>
          </w:tcPr>
          <w:p w14:paraId="69E8149B" w14:textId="03A39D98" w:rsidR="00893BC1" w:rsidRPr="00702B79" w:rsidRDefault="00893BC1" w:rsidP="00893BC1">
            <w:pPr>
              <w:pStyle w:val="Overskrift1"/>
              <w:spacing w:before="0" w:after="120"/>
              <w:outlineLvl w:val="0"/>
              <w:rPr>
                <w:rFonts w:asciiTheme="minorHAnsi" w:hAnsiTheme="minorHAnsi" w:cstheme="minorHAnsi"/>
              </w:rPr>
            </w:pPr>
            <w:r w:rsidRPr="00952019">
              <w:rPr>
                <w:rFonts w:asciiTheme="minorHAnsi" w:hAnsiTheme="minorHAnsi" w:cstheme="minorHAnsi"/>
                <w:color w:val="1D266B"/>
                <w:sz w:val="32"/>
                <w:szCs w:val="32"/>
              </w:rPr>
              <w:t>Titel</w:t>
            </w:r>
          </w:p>
        </w:tc>
        <w:tc>
          <w:tcPr>
            <w:tcW w:w="5811" w:type="dxa"/>
          </w:tcPr>
          <w:p w14:paraId="076B6DA8" w14:textId="773B5FCC" w:rsidR="00893BC1" w:rsidRPr="00952019" w:rsidRDefault="00952019" w:rsidP="00FE25BA">
            <w:pPr>
              <w:pStyle w:val="Ingenafstand"/>
              <w:rPr>
                <w:rFonts w:cstheme="minorHAnsi"/>
                <w:b/>
                <w:sz w:val="32"/>
                <w:szCs w:val="32"/>
              </w:rPr>
            </w:pPr>
            <w:r w:rsidRPr="00952019">
              <w:rPr>
                <w:rFonts w:cstheme="minorHAnsi"/>
                <w:b/>
                <w:color w:val="1D266B"/>
                <w:sz w:val="32"/>
                <w:szCs w:val="32"/>
              </w:rPr>
              <w:t>Den hvide Konkylie</w:t>
            </w:r>
          </w:p>
        </w:tc>
        <w:tc>
          <w:tcPr>
            <w:tcW w:w="2262" w:type="dxa"/>
            <w:vMerge w:val="restart"/>
          </w:tcPr>
          <w:p w14:paraId="3F5A765C" w14:textId="5BAE0FD8" w:rsidR="00893BC1" w:rsidRPr="00702B79" w:rsidRDefault="003213F0" w:rsidP="003213F0">
            <w:pPr>
              <w:pStyle w:val="Ingenafstand"/>
              <w:jc w:val="right"/>
              <w:rPr>
                <w:rFonts w:cstheme="minorHAnsi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FA2AE15" wp14:editId="5EFD2296">
                  <wp:extent cx="813816" cy="813816"/>
                  <wp:effectExtent l="0" t="0" r="5715" b="571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81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B8755" w14:textId="7BD63B6A" w:rsidR="00893BC1" w:rsidRPr="00702B79" w:rsidRDefault="00893BC1" w:rsidP="003213F0">
            <w:pPr>
              <w:pStyle w:val="Ingenafstand"/>
              <w:jc w:val="right"/>
              <w:rPr>
                <w:rFonts w:cstheme="minorHAnsi"/>
              </w:rPr>
            </w:pPr>
          </w:p>
          <w:p w14:paraId="7A038E88" w14:textId="77777777" w:rsidR="00893BC1" w:rsidRPr="00702B79" w:rsidRDefault="00893BC1" w:rsidP="00FE25BA">
            <w:pPr>
              <w:pStyle w:val="Ingenafstand"/>
              <w:rPr>
                <w:rFonts w:cstheme="minorHAnsi"/>
              </w:rPr>
            </w:pPr>
          </w:p>
          <w:p w14:paraId="2CF4B01A" w14:textId="77777777" w:rsidR="00893BC1" w:rsidRPr="00702B79" w:rsidRDefault="00893BC1" w:rsidP="00FE25BA">
            <w:pPr>
              <w:pStyle w:val="Ingenafstand"/>
              <w:rPr>
                <w:rFonts w:cstheme="minorHAnsi"/>
              </w:rPr>
            </w:pPr>
          </w:p>
        </w:tc>
      </w:tr>
      <w:tr w:rsidR="00893BC1" w:rsidRPr="00702B79" w14:paraId="1D68B01E" w14:textId="77777777" w:rsidTr="00C11F64">
        <w:trPr>
          <w:trHeight w:val="206"/>
        </w:trPr>
        <w:tc>
          <w:tcPr>
            <w:tcW w:w="1555" w:type="dxa"/>
          </w:tcPr>
          <w:p w14:paraId="2F27EE99" w14:textId="4C67E58C" w:rsidR="00893BC1" w:rsidRPr="00952019" w:rsidRDefault="00893BC1" w:rsidP="00FE25BA">
            <w:pPr>
              <w:pStyle w:val="Ingenafstand"/>
              <w:rPr>
                <w:rFonts w:cstheme="minorHAnsi"/>
                <w:sz w:val="24"/>
                <w:szCs w:val="24"/>
              </w:rPr>
            </w:pPr>
            <w:r w:rsidRPr="00952019">
              <w:rPr>
                <w:rFonts w:cstheme="minorHAnsi"/>
                <w:sz w:val="24"/>
                <w:szCs w:val="24"/>
              </w:rPr>
              <w:t>Tema:</w:t>
            </w:r>
            <w:r w:rsidR="00414E3F" w:rsidRPr="009520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29F92A9E" w14:textId="67E7E725" w:rsidR="00893BC1" w:rsidRPr="00952019" w:rsidRDefault="00952019" w:rsidP="00FE25BA">
            <w:pPr>
              <w:pStyle w:val="Ingenafstand"/>
              <w:rPr>
                <w:rFonts w:cstheme="minorHAnsi"/>
                <w:sz w:val="24"/>
                <w:szCs w:val="24"/>
              </w:rPr>
            </w:pPr>
            <w:r w:rsidRPr="00952019">
              <w:rPr>
                <w:rFonts w:cstheme="minorHAnsi"/>
                <w:sz w:val="24"/>
                <w:szCs w:val="24"/>
              </w:rPr>
              <w:t>Venskab, kærlighed, eventyr</w:t>
            </w:r>
          </w:p>
        </w:tc>
        <w:tc>
          <w:tcPr>
            <w:tcW w:w="2262" w:type="dxa"/>
            <w:vMerge/>
          </w:tcPr>
          <w:p w14:paraId="56E4AA5E" w14:textId="77777777" w:rsidR="00893BC1" w:rsidRPr="00702B79" w:rsidRDefault="00893BC1" w:rsidP="00FE25BA">
            <w:pPr>
              <w:pStyle w:val="Ingenafstand"/>
              <w:rPr>
                <w:rFonts w:cstheme="minorHAnsi"/>
              </w:rPr>
            </w:pPr>
          </w:p>
        </w:tc>
      </w:tr>
      <w:tr w:rsidR="00893BC1" w:rsidRPr="00702B79" w14:paraId="12D56107" w14:textId="77777777" w:rsidTr="003213F0">
        <w:trPr>
          <w:trHeight w:val="357"/>
        </w:trPr>
        <w:tc>
          <w:tcPr>
            <w:tcW w:w="1555" w:type="dxa"/>
          </w:tcPr>
          <w:p w14:paraId="54392BD0" w14:textId="4C6945FA" w:rsidR="00893BC1" w:rsidRPr="00952019" w:rsidRDefault="00893BC1" w:rsidP="00FE25BA">
            <w:pPr>
              <w:pStyle w:val="Ingenafstand"/>
              <w:rPr>
                <w:rFonts w:cstheme="minorHAnsi"/>
                <w:sz w:val="24"/>
                <w:szCs w:val="24"/>
              </w:rPr>
            </w:pPr>
            <w:r w:rsidRPr="00952019">
              <w:rPr>
                <w:rFonts w:cstheme="minorHAnsi"/>
                <w:sz w:val="24"/>
                <w:szCs w:val="24"/>
              </w:rPr>
              <w:t>Fag:</w:t>
            </w:r>
            <w:r w:rsidR="00414E3F" w:rsidRPr="009520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3052BE41" w14:textId="0124B876" w:rsidR="00893BC1" w:rsidRPr="00952019" w:rsidRDefault="00952019" w:rsidP="00FE25BA">
            <w:pPr>
              <w:pStyle w:val="Ingenafstand"/>
              <w:rPr>
                <w:rFonts w:cstheme="minorHAnsi"/>
                <w:sz w:val="24"/>
                <w:szCs w:val="24"/>
              </w:rPr>
            </w:pPr>
            <w:r w:rsidRPr="00952019">
              <w:rPr>
                <w:rFonts w:cstheme="minorHAnsi"/>
                <w:sz w:val="24"/>
                <w:szCs w:val="24"/>
              </w:rPr>
              <w:t>dansk</w:t>
            </w:r>
          </w:p>
        </w:tc>
        <w:tc>
          <w:tcPr>
            <w:tcW w:w="2262" w:type="dxa"/>
            <w:vMerge/>
          </w:tcPr>
          <w:p w14:paraId="71598878" w14:textId="77777777" w:rsidR="00893BC1" w:rsidRPr="00702B79" w:rsidRDefault="00893BC1" w:rsidP="00FE25BA">
            <w:pPr>
              <w:pStyle w:val="Ingenafstand"/>
              <w:rPr>
                <w:rFonts w:cstheme="minorHAnsi"/>
              </w:rPr>
            </w:pPr>
          </w:p>
        </w:tc>
      </w:tr>
      <w:tr w:rsidR="00893BC1" w:rsidRPr="00702B79" w14:paraId="6C8B5BFF" w14:textId="77777777" w:rsidTr="003213F0">
        <w:trPr>
          <w:trHeight w:val="80"/>
        </w:trPr>
        <w:tc>
          <w:tcPr>
            <w:tcW w:w="1555" w:type="dxa"/>
          </w:tcPr>
          <w:p w14:paraId="1EF7FFB8" w14:textId="14E0F0EA" w:rsidR="00893BC1" w:rsidRPr="00952019" w:rsidRDefault="003213F0" w:rsidP="00FE25BA">
            <w:pPr>
              <w:pStyle w:val="Ing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893BC1" w:rsidRPr="00952019">
              <w:rPr>
                <w:rFonts w:cstheme="minorHAnsi"/>
                <w:sz w:val="24"/>
                <w:szCs w:val="24"/>
              </w:rPr>
              <w:t>ålgruppe:</w:t>
            </w:r>
            <w:r w:rsidR="006409D4" w:rsidRPr="009520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2B19F5D6" w14:textId="13F081EB" w:rsidR="006225C8" w:rsidRPr="00952019" w:rsidRDefault="00952019" w:rsidP="00FE25BA">
            <w:pPr>
              <w:pStyle w:val="Ingenafstand"/>
              <w:rPr>
                <w:rFonts w:cstheme="minorHAnsi"/>
                <w:sz w:val="24"/>
                <w:szCs w:val="24"/>
              </w:rPr>
            </w:pPr>
            <w:r w:rsidRPr="00952019">
              <w:rPr>
                <w:rFonts w:cstheme="minorHAnsi"/>
                <w:sz w:val="24"/>
                <w:szCs w:val="24"/>
              </w:rPr>
              <w:t>4. – 6. kl.</w:t>
            </w:r>
          </w:p>
        </w:tc>
        <w:tc>
          <w:tcPr>
            <w:tcW w:w="2262" w:type="dxa"/>
            <w:vMerge/>
          </w:tcPr>
          <w:p w14:paraId="1DF8CADE" w14:textId="77777777" w:rsidR="00893BC1" w:rsidRPr="00702B79" w:rsidRDefault="00893BC1" w:rsidP="00FE25BA">
            <w:pPr>
              <w:pStyle w:val="Ingenafstand"/>
              <w:rPr>
                <w:rFonts w:cstheme="minorHAnsi"/>
              </w:rPr>
            </w:pPr>
          </w:p>
        </w:tc>
      </w:tr>
      <w:tr w:rsidR="00893BC1" w:rsidRPr="00702B79" w14:paraId="375734F0" w14:textId="77777777" w:rsidTr="003213F0">
        <w:trPr>
          <w:trHeight w:val="168"/>
        </w:trPr>
        <w:tc>
          <w:tcPr>
            <w:tcW w:w="1555" w:type="dxa"/>
          </w:tcPr>
          <w:p w14:paraId="39552C10" w14:textId="77777777" w:rsidR="00893BC1" w:rsidRPr="00952019" w:rsidRDefault="00893BC1" w:rsidP="003213F0">
            <w:pPr>
              <w:pStyle w:val="Ing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3884758" w14:textId="77777777" w:rsidR="00C11F64" w:rsidRPr="00952019" w:rsidRDefault="00C11F64" w:rsidP="003213F0">
            <w:pPr>
              <w:pStyle w:val="Ing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6E25B32A" w14:textId="77777777" w:rsidR="00893BC1" w:rsidRPr="00702B79" w:rsidRDefault="00893BC1" w:rsidP="003213F0">
            <w:pPr>
              <w:pStyle w:val="Ingenafstand"/>
              <w:rPr>
                <w:rFonts w:cstheme="minorHAnsi"/>
              </w:rPr>
            </w:pPr>
          </w:p>
        </w:tc>
      </w:tr>
      <w:tr w:rsidR="0094026C" w:rsidRPr="00702B79" w14:paraId="62B7B0A1" w14:textId="77777777" w:rsidTr="00DD7D32">
        <w:trPr>
          <w:trHeight w:val="10050"/>
        </w:trPr>
        <w:tc>
          <w:tcPr>
            <w:tcW w:w="1555" w:type="dxa"/>
          </w:tcPr>
          <w:p w14:paraId="7D6301E7" w14:textId="5087E1DA" w:rsidR="0094026C" w:rsidRPr="00702B79" w:rsidRDefault="0094026C" w:rsidP="003213F0">
            <w:pPr>
              <w:pStyle w:val="Ingenafstand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73" w:type="dxa"/>
            <w:gridSpan w:val="2"/>
          </w:tcPr>
          <w:p w14:paraId="5A4CF3DA" w14:textId="04FF26B3" w:rsidR="0094026C" w:rsidRPr="00952019" w:rsidRDefault="003213F0" w:rsidP="003213F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  <w:r w:rsidR="0094026C" w:rsidRPr="00952019">
              <w:rPr>
                <w:rFonts w:cstheme="minorHAnsi"/>
                <w:sz w:val="24"/>
                <w:szCs w:val="24"/>
              </w:rPr>
              <w:t>ta om læremidlet:</w:t>
            </w:r>
          </w:p>
          <w:p w14:paraId="5533D2A1" w14:textId="77777777" w:rsidR="0094026C" w:rsidRPr="00952019" w:rsidRDefault="0094026C" w:rsidP="003213F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0243B90" w14:textId="0F56DDEB" w:rsidR="0094026C" w:rsidRPr="00702B79" w:rsidRDefault="0094026C" w:rsidP="003213F0">
            <w:pPr>
              <w:jc w:val="both"/>
              <w:rPr>
                <w:rFonts w:cstheme="minorHAnsi"/>
              </w:rPr>
            </w:pPr>
            <w:r w:rsidRPr="00952019">
              <w:rPr>
                <w:rFonts w:cstheme="minorHAnsi"/>
                <w:b/>
                <w:sz w:val="24"/>
                <w:szCs w:val="24"/>
              </w:rPr>
              <w:t>Bog/e-bog:</w:t>
            </w:r>
            <w:r w:rsidRPr="00952019">
              <w:rPr>
                <w:rFonts w:cstheme="minorHAnsi"/>
                <w:sz w:val="24"/>
                <w:szCs w:val="24"/>
              </w:rPr>
              <w:t xml:space="preserve"> </w:t>
            </w:r>
            <w:r w:rsidR="006409D4" w:rsidRPr="00952019">
              <w:rPr>
                <w:rFonts w:cstheme="minorHAnsi"/>
                <w:sz w:val="24"/>
                <w:szCs w:val="24"/>
              </w:rPr>
              <w:t>Bent Haller, Høst og Søn, 2017</w:t>
            </w:r>
          </w:p>
          <w:p w14:paraId="1DD5AC4C" w14:textId="77777777" w:rsidR="0094026C" w:rsidRPr="00702B79" w:rsidRDefault="0094026C" w:rsidP="003213F0">
            <w:pPr>
              <w:rPr>
                <w:rFonts w:cstheme="minorHAnsi"/>
              </w:rPr>
            </w:pPr>
          </w:p>
          <w:p w14:paraId="293F96E8" w14:textId="77777777" w:rsidR="0094026C" w:rsidRPr="00702B79" w:rsidRDefault="0094026C" w:rsidP="003213F0">
            <w:pPr>
              <w:rPr>
                <w:rFonts w:cstheme="minorHAnsi"/>
                <w:b/>
                <w:color w:val="1D266B"/>
                <w:sz w:val="32"/>
                <w:szCs w:val="32"/>
              </w:rPr>
            </w:pPr>
            <w:r w:rsidRPr="00702B79">
              <w:rPr>
                <w:rFonts w:cstheme="minorHAnsi"/>
                <w:b/>
                <w:color w:val="1D266B"/>
                <w:sz w:val="32"/>
                <w:szCs w:val="32"/>
              </w:rPr>
              <w:t>Faglig relevans/kompetenceområder</w:t>
            </w:r>
          </w:p>
          <w:p w14:paraId="11EA69DF" w14:textId="09997D01" w:rsidR="008F24A5" w:rsidRPr="003537C8" w:rsidRDefault="008F24A5" w:rsidP="003213F0">
            <w:p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Indenfor kompetenceområdet fortolkning, kan der, i dette overlay, arbejdes med færdigheds og vidensmål indenfor følgende faser</w:t>
            </w:r>
            <w:r w:rsidR="003213F0">
              <w:rPr>
                <w:rFonts w:cstheme="minorHAnsi"/>
                <w:sz w:val="24"/>
                <w:szCs w:val="24"/>
              </w:rPr>
              <w:t>:</w:t>
            </w:r>
            <w:r w:rsidRPr="003537C8">
              <w:rPr>
                <w:rFonts w:cstheme="minorHAnsi"/>
                <w:sz w:val="24"/>
                <w:szCs w:val="24"/>
              </w:rPr>
              <w:t xml:space="preserve"> Oplevelse og  indlevelse, undersøgelse, fortolkning og perspektivering.</w:t>
            </w:r>
          </w:p>
          <w:p w14:paraId="45AED6E8" w14:textId="44FEDAE2" w:rsidR="006409D4" w:rsidRPr="003537C8" w:rsidRDefault="006409D4" w:rsidP="003213F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128202" w14:textId="5F2FBE92" w:rsidR="006409D4" w:rsidRPr="003537C8" w:rsidRDefault="006409D4" w:rsidP="003213F0">
            <w:pPr>
              <w:rPr>
                <w:rFonts w:cstheme="minorHAnsi"/>
                <w:b/>
                <w:sz w:val="24"/>
                <w:szCs w:val="24"/>
              </w:rPr>
            </w:pPr>
            <w:r w:rsidRPr="003537C8">
              <w:rPr>
                <w:rFonts w:cstheme="minorHAnsi"/>
                <w:b/>
                <w:sz w:val="24"/>
                <w:szCs w:val="24"/>
              </w:rPr>
              <w:t>Ideer til læringsmål kunne være:</w:t>
            </w:r>
          </w:p>
          <w:p w14:paraId="0A124CCA" w14:textId="03AAE450" w:rsidR="006409D4" w:rsidRPr="003537C8" w:rsidRDefault="006409D4" w:rsidP="003213F0">
            <w:p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Eleven kan opliste eksempler på eventyr genretræk.</w:t>
            </w:r>
          </w:p>
          <w:p w14:paraId="4E058A45" w14:textId="42F950D3" w:rsidR="008F24A5" w:rsidRPr="003537C8" w:rsidRDefault="008F24A5" w:rsidP="003213F0">
            <w:p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Eleverne kan kan skygge personer og lave en fyldestgørende personkarakteristik</w:t>
            </w:r>
          </w:p>
          <w:p w14:paraId="7B188E7D" w14:textId="77777777" w:rsidR="006409D4" w:rsidRPr="003537C8" w:rsidRDefault="006409D4" w:rsidP="003213F0">
            <w:pPr>
              <w:rPr>
                <w:rStyle w:val="Overskrift1Tegn"/>
                <w:rFonts w:asciiTheme="minorHAnsi" w:eastAsia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537C8">
              <w:rPr>
                <w:rStyle w:val="Overskrift1Tegn"/>
                <w:rFonts w:asciiTheme="minorHAnsi" w:eastAsia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Eleven kan forklare begrebet intertekstualitet. </w:t>
            </w:r>
          </w:p>
          <w:p w14:paraId="781F3895" w14:textId="77777777" w:rsidR="006409D4" w:rsidRPr="00702B79" w:rsidRDefault="006409D4" w:rsidP="003213F0">
            <w:pPr>
              <w:rPr>
                <w:rStyle w:val="Overskrift1Tegn"/>
                <w:rFonts w:asciiTheme="minorHAnsi" w:eastAsia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537C8">
              <w:rPr>
                <w:rStyle w:val="Overskrift1Tegn"/>
                <w:rFonts w:asciiTheme="minorHAnsi" w:eastAsia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Eleven kan komme med eksempler på intertekstuelle refencer fra bogen.</w:t>
            </w:r>
          </w:p>
          <w:p w14:paraId="3134257B" w14:textId="4D364274" w:rsidR="0094026C" w:rsidRPr="00702B79" w:rsidRDefault="008F24A5" w:rsidP="003213F0">
            <w:pPr>
              <w:spacing w:before="240"/>
              <w:rPr>
                <w:rStyle w:val="Overskrift1Tegn"/>
                <w:rFonts w:asciiTheme="minorHAnsi" w:hAnsiTheme="minorHAnsi" w:cstheme="minorHAnsi"/>
                <w:color w:val="1D266B"/>
                <w:sz w:val="32"/>
                <w:szCs w:val="32"/>
              </w:rPr>
            </w:pPr>
            <w:r w:rsidRPr="00702B79">
              <w:rPr>
                <w:rStyle w:val="Overskrift1Tegn"/>
                <w:rFonts w:asciiTheme="minorHAnsi" w:hAnsiTheme="minorHAnsi" w:cstheme="minorHAnsi"/>
                <w:color w:val="1D266B"/>
                <w:sz w:val="32"/>
                <w:szCs w:val="32"/>
              </w:rPr>
              <w:t>Overlayets konkrete udformning</w:t>
            </w:r>
          </w:p>
          <w:p w14:paraId="3EB9F2AA" w14:textId="288F08B3" w:rsidR="0094026C" w:rsidRPr="003537C8" w:rsidRDefault="003D6FE3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Overlayet organiserer sig omkring litteraturarbejdets traditionelle tre faser:</w:t>
            </w:r>
          </w:p>
          <w:p w14:paraId="1F85F440" w14:textId="77777777" w:rsidR="003D6FE3" w:rsidRPr="003537C8" w:rsidRDefault="003D6FE3" w:rsidP="003213F0">
            <w:pPr>
              <w:pStyle w:val="Listeafsnit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124D8DFA" w14:textId="1DD9BA53" w:rsidR="003D6FE3" w:rsidRPr="003537C8" w:rsidRDefault="003D6FE3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b/>
                <w:sz w:val="24"/>
                <w:szCs w:val="24"/>
              </w:rPr>
              <w:t>Før du læser:</w:t>
            </w:r>
            <w:r w:rsidRPr="003537C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57FA74" w14:textId="66FB0B53" w:rsidR="00E50B7F" w:rsidRPr="003537C8" w:rsidRDefault="003D6FE3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For at</w:t>
            </w:r>
            <w:r w:rsidR="00702B79" w:rsidRPr="003537C8">
              <w:rPr>
                <w:rFonts w:cstheme="minorHAnsi"/>
                <w:sz w:val="24"/>
                <w:szCs w:val="24"/>
              </w:rPr>
              <w:t xml:space="preserve"> </w:t>
            </w:r>
            <w:r w:rsidRPr="003537C8">
              <w:rPr>
                <w:rFonts w:cstheme="minorHAnsi"/>
                <w:sz w:val="24"/>
                <w:szCs w:val="24"/>
              </w:rPr>
              <w:t>aktivere elevernes forfors</w:t>
            </w:r>
            <w:r w:rsidR="00702B79" w:rsidRPr="003537C8">
              <w:rPr>
                <w:rFonts w:cstheme="minorHAnsi"/>
                <w:sz w:val="24"/>
                <w:szCs w:val="24"/>
              </w:rPr>
              <w:t xml:space="preserve">tåelse og tune dem ind på bogen, </w:t>
            </w:r>
            <w:r w:rsidRPr="003537C8">
              <w:rPr>
                <w:rFonts w:cstheme="minorHAnsi"/>
                <w:sz w:val="24"/>
                <w:szCs w:val="24"/>
              </w:rPr>
              <w:t xml:space="preserve">er der i kolofonen indsat små opgaver og et billede af bagsideteksten. </w:t>
            </w:r>
          </w:p>
          <w:p w14:paraId="44CDCCDB" w14:textId="7C6BA0A4" w:rsidR="003D6FE3" w:rsidRPr="003537C8" w:rsidRDefault="003D6FE3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 xml:space="preserve">Opgaverne får eleverne til at </w:t>
            </w:r>
            <w:r w:rsidR="00E50B7F" w:rsidRPr="003537C8">
              <w:rPr>
                <w:rFonts w:cstheme="minorHAnsi"/>
                <w:sz w:val="24"/>
                <w:szCs w:val="24"/>
              </w:rPr>
              <w:t>beskrive og diskutere deres forventni</w:t>
            </w:r>
            <w:r w:rsidR="00702B79" w:rsidRPr="003537C8">
              <w:rPr>
                <w:rFonts w:cstheme="minorHAnsi"/>
                <w:sz w:val="24"/>
                <w:szCs w:val="24"/>
              </w:rPr>
              <w:t>ng</w:t>
            </w:r>
            <w:r w:rsidR="00E50B7F" w:rsidRPr="003537C8">
              <w:rPr>
                <w:rFonts w:cstheme="minorHAnsi"/>
                <w:sz w:val="24"/>
                <w:szCs w:val="24"/>
              </w:rPr>
              <w:t>er til bogen og viden om eventyr genren.</w:t>
            </w:r>
          </w:p>
          <w:p w14:paraId="5D1955F5" w14:textId="160C3E33" w:rsidR="003D6FE3" w:rsidRPr="003537C8" w:rsidRDefault="003D6FE3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  <w:p w14:paraId="6EBAE9D7" w14:textId="4C17DA48" w:rsidR="003D6FE3" w:rsidRPr="003537C8" w:rsidRDefault="003D6FE3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b/>
                <w:sz w:val="24"/>
                <w:szCs w:val="24"/>
              </w:rPr>
              <w:t>Mens du læser:</w:t>
            </w:r>
            <w:r w:rsidRPr="003537C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FFD9CF" w14:textId="7D58228C" w:rsidR="00702B79" w:rsidRPr="003537C8" w:rsidRDefault="006554B4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 xml:space="preserve">Mens de læser bogen er der indlagt en række opgaver og nedslagspunkter. Opgaverne </w:t>
            </w:r>
            <w:r w:rsidR="00702B79" w:rsidRPr="003537C8">
              <w:rPr>
                <w:rFonts w:cstheme="minorHAnsi"/>
                <w:sz w:val="24"/>
                <w:szCs w:val="24"/>
              </w:rPr>
              <w:t xml:space="preserve">dukker løbende op </w:t>
            </w:r>
            <w:r w:rsidR="008231E4" w:rsidRPr="003537C8">
              <w:rPr>
                <w:rFonts w:cstheme="minorHAnsi"/>
                <w:sz w:val="24"/>
                <w:szCs w:val="24"/>
              </w:rPr>
              <w:t xml:space="preserve">gennem </w:t>
            </w:r>
            <w:r w:rsidRPr="003537C8">
              <w:rPr>
                <w:rFonts w:cstheme="minorHAnsi"/>
                <w:sz w:val="24"/>
                <w:szCs w:val="24"/>
              </w:rPr>
              <w:t>bogen og har fokus på</w:t>
            </w:r>
            <w:r w:rsidR="00702B79" w:rsidRPr="003537C8">
              <w:rPr>
                <w:rFonts w:cstheme="minorHAnsi"/>
                <w:sz w:val="24"/>
                <w:szCs w:val="24"/>
              </w:rPr>
              <w:t xml:space="preserve"> forskellige danskfaglige områder.</w:t>
            </w:r>
          </w:p>
          <w:p w14:paraId="04BF319B" w14:textId="1375C47E" w:rsidR="003D6FE3" w:rsidRPr="003537C8" w:rsidRDefault="00702B79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 xml:space="preserve"> </w:t>
            </w:r>
            <w:r w:rsidR="006554B4" w:rsidRPr="003537C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C780D9" w14:textId="48A00A23" w:rsidR="006554B4" w:rsidRPr="003537C8" w:rsidRDefault="006554B4" w:rsidP="003213F0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Personkarakteristik – eleverne skal undervejs skygge Arion, Carmen og delfinerne og tage noter</w:t>
            </w:r>
            <w:r w:rsidR="00702B79" w:rsidRPr="003537C8">
              <w:rPr>
                <w:rFonts w:cstheme="minorHAnsi"/>
                <w:sz w:val="24"/>
                <w:szCs w:val="24"/>
              </w:rPr>
              <w:t>, som skal bruges efter læsningen</w:t>
            </w:r>
            <w:r w:rsidR="008231E4" w:rsidRPr="003537C8">
              <w:rPr>
                <w:rFonts w:cstheme="minorHAnsi"/>
                <w:sz w:val="24"/>
                <w:szCs w:val="24"/>
              </w:rPr>
              <w:t xml:space="preserve"> til at lave karakteristikker og besvare spørgsmål om deres udviking og rolle</w:t>
            </w:r>
            <w:r w:rsidR="00702B79" w:rsidRPr="003537C8">
              <w:rPr>
                <w:rFonts w:cstheme="minorHAnsi"/>
                <w:sz w:val="24"/>
                <w:szCs w:val="24"/>
              </w:rPr>
              <w:t>.</w:t>
            </w:r>
          </w:p>
          <w:p w14:paraId="5CB9053B" w14:textId="6B7C339C" w:rsidR="006554B4" w:rsidRPr="003537C8" w:rsidRDefault="006554B4" w:rsidP="003213F0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Genfortælling – eleverne skal genfortælle historier og sagn, som bliver fort</w:t>
            </w:r>
            <w:r w:rsidR="00702B79" w:rsidRPr="003537C8">
              <w:rPr>
                <w:rFonts w:cstheme="minorHAnsi"/>
                <w:sz w:val="24"/>
                <w:szCs w:val="24"/>
              </w:rPr>
              <w:t>a</w:t>
            </w:r>
            <w:r w:rsidRPr="003537C8">
              <w:rPr>
                <w:rFonts w:cstheme="minorHAnsi"/>
                <w:sz w:val="24"/>
                <w:szCs w:val="24"/>
              </w:rPr>
              <w:t>l</w:t>
            </w:r>
            <w:r w:rsidR="00702B79" w:rsidRPr="003537C8">
              <w:rPr>
                <w:rFonts w:cstheme="minorHAnsi"/>
                <w:sz w:val="24"/>
                <w:szCs w:val="24"/>
              </w:rPr>
              <w:t>t</w:t>
            </w:r>
            <w:r w:rsidRPr="003537C8">
              <w:rPr>
                <w:rFonts w:cstheme="minorHAnsi"/>
                <w:sz w:val="24"/>
                <w:szCs w:val="24"/>
              </w:rPr>
              <w:t xml:space="preserve"> i bogen</w:t>
            </w:r>
            <w:r w:rsidR="00702B79" w:rsidRPr="003537C8">
              <w:rPr>
                <w:rFonts w:cstheme="minorHAnsi"/>
                <w:sz w:val="24"/>
                <w:szCs w:val="24"/>
              </w:rPr>
              <w:t xml:space="preserve">, for hinanden. </w:t>
            </w:r>
          </w:p>
          <w:p w14:paraId="0FDB430A" w14:textId="4D28E279" w:rsidR="006554B4" w:rsidRPr="003537C8" w:rsidRDefault="006554B4" w:rsidP="003213F0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Sproglig opmærksomhed – Eleverne bliver steder gjort opmærksom på sproget og skal undersøge betydningen af ord.</w:t>
            </w:r>
          </w:p>
          <w:p w14:paraId="348515CC" w14:textId="0740F190" w:rsidR="006554B4" w:rsidRPr="003537C8" w:rsidRDefault="006554B4" w:rsidP="003213F0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lastRenderedPageBreak/>
              <w:t>Intertekstualitet – Eleverne skal</w:t>
            </w:r>
            <w:r w:rsidR="00702B79" w:rsidRPr="003537C8">
              <w:rPr>
                <w:rFonts w:cstheme="minorHAnsi"/>
                <w:sz w:val="24"/>
                <w:szCs w:val="24"/>
              </w:rPr>
              <w:t xml:space="preserve"> undervejs i læsningen</w:t>
            </w:r>
            <w:r w:rsidRPr="003537C8">
              <w:rPr>
                <w:rFonts w:cstheme="minorHAnsi"/>
                <w:sz w:val="24"/>
                <w:szCs w:val="24"/>
              </w:rPr>
              <w:t xml:space="preserve"> finde referencer til H.C. Andersens </w:t>
            </w:r>
            <w:r w:rsidR="00702B79" w:rsidRPr="003537C8">
              <w:rPr>
                <w:rFonts w:cstheme="minorHAnsi"/>
                <w:sz w:val="24"/>
                <w:szCs w:val="24"/>
              </w:rPr>
              <w:t>”</w:t>
            </w:r>
            <w:r w:rsidRPr="003537C8">
              <w:rPr>
                <w:rFonts w:cstheme="minorHAnsi"/>
                <w:sz w:val="24"/>
                <w:szCs w:val="24"/>
              </w:rPr>
              <w:t>Skyggen</w:t>
            </w:r>
            <w:r w:rsidR="00702B79" w:rsidRPr="003537C8">
              <w:rPr>
                <w:rFonts w:cstheme="minorHAnsi"/>
                <w:sz w:val="24"/>
                <w:szCs w:val="24"/>
              </w:rPr>
              <w:t>” og lave intertekstuelle sammenligninger.</w:t>
            </w:r>
          </w:p>
          <w:p w14:paraId="2F81BA74" w14:textId="54EA9AB3" w:rsidR="006554B4" w:rsidRPr="003537C8" w:rsidRDefault="006554B4" w:rsidP="003213F0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Refleksioner – Eleverne skal undervejs i bogen stoppe op og reflektere over handlingen</w:t>
            </w:r>
            <w:r w:rsidR="008231E4" w:rsidRPr="003537C8">
              <w:rPr>
                <w:rFonts w:cstheme="minorHAnsi"/>
                <w:sz w:val="24"/>
                <w:szCs w:val="24"/>
              </w:rPr>
              <w:t xml:space="preserve"> og derved få en større forståelse af handlingen.</w:t>
            </w:r>
          </w:p>
          <w:p w14:paraId="00FAC7E9" w14:textId="77777777" w:rsidR="006554B4" w:rsidRPr="003537C8" w:rsidRDefault="006554B4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  <w:p w14:paraId="1BCE0063" w14:textId="5129AFC0" w:rsidR="003D6FE3" w:rsidRPr="003537C8" w:rsidRDefault="003D6FE3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b/>
                <w:sz w:val="24"/>
                <w:szCs w:val="24"/>
              </w:rPr>
              <w:t>Efter du har læst:</w:t>
            </w:r>
            <w:r w:rsidRPr="003537C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ABF9A0" w14:textId="1CBB3DDD" w:rsidR="00DD7D32" w:rsidRPr="003537C8" w:rsidRDefault="00DD7D32" w:rsidP="003213F0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 xml:space="preserve">Som afslutning på læsningen af bogen er der indlagt </w:t>
            </w:r>
            <w:r w:rsidR="006554B4" w:rsidRPr="003537C8">
              <w:rPr>
                <w:rFonts w:cstheme="minorHAnsi"/>
                <w:sz w:val="24"/>
                <w:szCs w:val="24"/>
              </w:rPr>
              <w:t xml:space="preserve">en række opgaver. De samler op på elevernes indsamlede noter undervejs og fokuserer på læringsmålene. Opgaverne omhandler personkarakteristik, eventyrgenren, intertekstualitet og videredigtning.  </w:t>
            </w:r>
          </w:p>
          <w:p w14:paraId="3660558A" w14:textId="77777777" w:rsidR="006554B4" w:rsidRPr="00702B79" w:rsidRDefault="006554B4" w:rsidP="003213F0">
            <w:pPr>
              <w:pStyle w:val="Listeafsnit"/>
              <w:ind w:left="0"/>
              <w:rPr>
                <w:rFonts w:cstheme="minorHAnsi"/>
              </w:rPr>
            </w:pPr>
          </w:p>
          <w:p w14:paraId="19B21495" w14:textId="4DE2AD1D" w:rsidR="003D6FE3" w:rsidRPr="003537C8" w:rsidRDefault="003D6FE3" w:rsidP="003213F0">
            <w:pPr>
              <w:rPr>
                <w:rFonts w:cstheme="minorHAnsi"/>
                <w:b/>
                <w:sz w:val="24"/>
                <w:szCs w:val="24"/>
              </w:rPr>
            </w:pPr>
            <w:r w:rsidRPr="003537C8">
              <w:rPr>
                <w:rFonts w:cstheme="minorHAnsi"/>
                <w:b/>
                <w:sz w:val="24"/>
                <w:szCs w:val="24"/>
              </w:rPr>
              <w:t>Samlet oversigt over markerings farver i overlayet:</w:t>
            </w:r>
          </w:p>
          <w:p w14:paraId="689572A5" w14:textId="77777777" w:rsidR="00DD7D32" w:rsidRPr="003537C8" w:rsidRDefault="00DD7D32" w:rsidP="003213F0">
            <w:pPr>
              <w:rPr>
                <w:rFonts w:cstheme="minorHAnsi"/>
                <w:sz w:val="24"/>
                <w:szCs w:val="24"/>
              </w:rPr>
            </w:pPr>
          </w:p>
          <w:p w14:paraId="0C1810C6" w14:textId="6667B919" w:rsidR="00DD7D32" w:rsidRPr="003537C8" w:rsidRDefault="00DD7D32" w:rsidP="003213F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  <w:highlight w:val="green"/>
              </w:rPr>
              <w:t>Grøn:</w:t>
            </w:r>
            <w:r w:rsidRPr="003537C8">
              <w:rPr>
                <w:rFonts w:cstheme="minorHAnsi"/>
                <w:sz w:val="24"/>
                <w:szCs w:val="24"/>
              </w:rPr>
              <w:t xml:space="preserve"> Før du læser</w:t>
            </w:r>
          </w:p>
          <w:p w14:paraId="308C6FBD" w14:textId="7BCD77AB" w:rsidR="00DD7D32" w:rsidRPr="003537C8" w:rsidRDefault="00DD7D32" w:rsidP="003213F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  <w:highlight w:val="blue"/>
              </w:rPr>
              <w:t>Blå:</w:t>
            </w:r>
            <w:r w:rsidRPr="003537C8">
              <w:rPr>
                <w:rFonts w:cstheme="minorHAnsi"/>
                <w:sz w:val="24"/>
                <w:szCs w:val="24"/>
              </w:rPr>
              <w:t xml:space="preserve"> skyg personer og delfiner, personkarakteristik </w:t>
            </w:r>
          </w:p>
          <w:p w14:paraId="1474D063" w14:textId="6B1F0190" w:rsidR="00DD7D32" w:rsidRPr="003537C8" w:rsidRDefault="00DD7D32" w:rsidP="003213F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  <w:highlight w:val="yellow"/>
              </w:rPr>
              <w:t>Gul:</w:t>
            </w:r>
            <w:r w:rsidRPr="003537C8">
              <w:rPr>
                <w:rFonts w:cstheme="minorHAnsi"/>
                <w:sz w:val="24"/>
                <w:szCs w:val="24"/>
              </w:rPr>
              <w:t xml:space="preserve"> Genfortælling</w:t>
            </w:r>
          </w:p>
          <w:p w14:paraId="1F8BE4C8" w14:textId="61CDD403" w:rsidR="00DD7D32" w:rsidRPr="003537C8" w:rsidRDefault="00DD7D32" w:rsidP="003213F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  <w:highlight w:val="magenta"/>
              </w:rPr>
              <w:t>Lyserød:</w:t>
            </w:r>
            <w:r w:rsidRPr="003537C8">
              <w:rPr>
                <w:rFonts w:cstheme="minorHAnsi"/>
                <w:sz w:val="24"/>
                <w:szCs w:val="24"/>
              </w:rPr>
              <w:t xml:space="preserve"> Sproglig opmærksomhed</w:t>
            </w:r>
          </w:p>
          <w:p w14:paraId="68721CB0" w14:textId="33A95448" w:rsidR="00DD7D32" w:rsidRPr="003537C8" w:rsidRDefault="00DD7D32" w:rsidP="003213F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  <w:highlight w:val="red"/>
              </w:rPr>
              <w:t>Rød:</w:t>
            </w:r>
            <w:r w:rsidRPr="003537C8">
              <w:rPr>
                <w:rFonts w:cstheme="minorHAnsi"/>
                <w:sz w:val="24"/>
                <w:szCs w:val="24"/>
              </w:rPr>
              <w:t xml:space="preserve"> Refleksioner over teksten</w:t>
            </w:r>
          </w:p>
          <w:p w14:paraId="021327D9" w14:textId="46D20AC4" w:rsidR="00DD7D32" w:rsidRPr="003537C8" w:rsidRDefault="00DD7D32" w:rsidP="003213F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  <w:highlight w:val="lightGray"/>
              </w:rPr>
              <w:t>Grå:</w:t>
            </w:r>
            <w:r w:rsidRPr="003537C8">
              <w:rPr>
                <w:rFonts w:cstheme="minorHAnsi"/>
                <w:sz w:val="24"/>
                <w:szCs w:val="24"/>
              </w:rPr>
              <w:t xml:space="preserve"> Intertekstualitet </w:t>
            </w:r>
          </w:p>
          <w:p w14:paraId="02F3D08E" w14:textId="4D303081" w:rsidR="00DD7D32" w:rsidRPr="003537C8" w:rsidRDefault="00DD7D32" w:rsidP="003213F0">
            <w:pPr>
              <w:pStyle w:val="Listeafsni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  <w:highlight w:val="darkMagenta"/>
              </w:rPr>
              <w:t>Violet:</w:t>
            </w:r>
            <w:r w:rsidRPr="003537C8">
              <w:rPr>
                <w:rFonts w:cstheme="minorHAnsi"/>
                <w:sz w:val="24"/>
                <w:szCs w:val="24"/>
              </w:rPr>
              <w:t xml:space="preserve"> Efter du har læst</w:t>
            </w:r>
          </w:p>
          <w:p w14:paraId="4CC1A7B1" w14:textId="01ECF2C9" w:rsidR="00702B79" w:rsidRPr="003537C8" w:rsidRDefault="00702B79" w:rsidP="003213F0">
            <w:pPr>
              <w:rPr>
                <w:rFonts w:cstheme="minorHAnsi"/>
                <w:sz w:val="24"/>
                <w:szCs w:val="24"/>
              </w:rPr>
            </w:pPr>
          </w:p>
          <w:p w14:paraId="7A2AA783" w14:textId="7E168611" w:rsidR="00702B79" w:rsidRPr="003537C8" w:rsidRDefault="00702B79" w:rsidP="003213F0">
            <w:p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b/>
                <w:sz w:val="24"/>
                <w:szCs w:val="24"/>
              </w:rPr>
              <w:t>Samlet oversigt over eksterne ressourcer lagt ind i overlayet:</w:t>
            </w:r>
          </w:p>
          <w:p w14:paraId="4122312A" w14:textId="4A946427" w:rsidR="00702B79" w:rsidRPr="003537C8" w:rsidRDefault="00702B79" w:rsidP="003213F0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 xml:space="preserve">Resume af H.C. Andersens ”Skyggen” </w:t>
            </w:r>
          </w:p>
          <w:p w14:paraId="39D2F66C" w14:textId="19D9072D" w:rsidR="00702B79" w:rsidRPr="003537C8" w:rsidRDefault="00702B79" w:rsidP="003213F0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Link</w:t>
            </w:r>
            <w:r w:rsidR="00B50212" w:rsidRPr="003537C8">
              <w:rPr>
                <w:rFonts w:cstheme="minorHAnsi"/>
                <w:sz w:val="24"/>
                <w:szCs w:val="24"/>
              </w:rPr>
              <w:t xml:space="preserve"> til andersenstories.com, hvor hele historien om ”Skyggen” ligger</w:t>
            </w:r>
          </w:p>
          <w:p w14:paraId="18E0E8D7" w14:textId="7C936BB5" w:rsidR="00702B79" w:rsidRPr="003537C8" w:rsidRDefault="00702B79" w:rsidP="003213F0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3537C8">
              <w:rPr>
                <w:rFonts w:cstheme="minorHAnsi"/>
                <w:sz w:val="24"/>
                <w:szCs w:val="24"/>
              </w:rPr>
              <w:t>Resume af Romeo og Julie</w:t>
            </w:r>
          </w:p>
          <w:p w14:paraId="3133DB3E" w14:textId="77777777" w:rsidR="00702B79" w:rsidRPr="003537C8" w:rsidRDefault="00702B79" w:rsidP="003213F0">
            <w:pPr>
              <w:rPr>
                <w:rFonts w:cstheme="minorHAnsi"/>
                <w:sz w:val="24"/>
                <w:szCs w:val="24"/>
              </w:rPr>
            </w:pPr>
          </w:p>
          <w:p w14:paraId="7E9F3C2B" w14:textId="5DBDF263" w:rsidR="0094026C" w:rsidRPr="00702B79" w:rsidRDefault="0094026C" w:rsidP="003213F0">
            <w:pPr>
              <w:pStyle w:val="Overskrift1"/>
              <w:spacing w:before="240"/>
              <w:outlineLvl w:val="0"/>
              <w:rPr>
                <w:rFonts w:asciiTheme="minorHAnsi" w:hAnsiTheme="minorHAnsi" w:cstheme="minorHAnsi"/>
                <w:color w:val="000066"/>
                <w:sz w:val="32"/>
                <w:szCs w:val="32"/>
              </w:rPr>
            </w:pPr>
          </w:p>
          <w:p w14:paraId="5A14957D" w14:textId="77777777" w:rsidR="0094026C" w:rsidRPr="00702B79" w:rsidRDefault="0094026C" w:rsidP="003213F0">
            <w:pPr>
              <w:rPr>
                <w:rFonts w:cstheme="minorHAnsi"/>
              </w:rPr>
            </w:pPr>
          </w:p>
        </w:tc>
      </w:tr>
    </w:tbl>
    <w:p w14:paraId="3BFFF09F" w14:textId="77777777" w:rsidR="00FE25BA" w:rsidRPr="00702B79" w:rsidRDefault="00FE25BA" w:rsidP="00FE25BA">
      <w:pPr>
        <w:pStyle w:val="Ingenafstand"/>
        <w:rPr>
          <w:rFonts w:cstheme="minorHAnsi"/>
        </w:rPr>
      </w:pPr>
    </w:p>
    <w:p w14:paraId="64BEDF52" w14:textId="77777777" w:rsidR="005C1A0C" w:rsidRPr="00702B79" w:rsidRDefault="005C1A0C" w:rsidP="005C1A0C">
      <w:pPr>
        <w:tabs>
          <w:tab w:val="left" w:pos="1304"/>
          <w:tab w:val="left" w:pos="8745"/>
        </w:tabs>
        <w:rPr>
          <w:rFonts w:cstheme="minorHAnsi"/>
        </w:rPr>
      </w:pPr>
    </w:p>
    <w:p w14:paraId="098A4BA5" w14:textId="77777777" w:rsidR="000A282B" w:rsidRPr="00702B79" w:rsidRDefault="000A282B" w:rsidP="005C1A0C">
      <w:pPr>
        <w:tabs>
          <w:tab w:val="left" w:pos="1304"/>
          <w:tab w:val="left" w:pos="8745"/>
        </w:tabs>
        <w:rPr>
          <w:rFonts w:cstheme="minorHAnsi"/>
        </w:rPr>
      </w:pPr>
    </w:p>
    <w:p w14:paraId="1984C047" w14:textId="77777777" w:rsidR="00E96604" w:rsidRPr="00702B79" w:rsidRDefault="00E96604" w:rsidP="000E457C">
      <w:pPr>
        <w:rPr>
          <w:rFonts w:cstheme="minorHAnsi"/>
        </w:rPr>
      </w:pPr>
    </w:p>
    <w:sectPr w:rsidR="00E96604" w:rsidRPr="00702B79" w:rsidSect="00230C2A">
      <w:headerReference w:type="default" r:id="rId8"/>
      <w:footerReference w:type="default" r:id="rId9"/>
      <w:pgSz w:w="11906" w:h="16838"/>
      <w:pgMar w:top="1605" w:right="1134" w:bottom="1135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3A9F4" w14:textId="77777777" w:rsidR="00747BF2" w:rsidRDefault="00747BF2" w:rsidP="00187667">
      <w:pPr>
        <w:spacing w:after="0"/>
      </w:pPr>
      <w:r>
        <w:separator/>
      </w:r>
    </w:p>
  </w:endnote>
  <w:endnote w:type="continuationSeparator" w:id="0">
    <w:p w14:paraId="58C5E140" w14:textId="77777777" w:rsidR="00747BF2" w:rsidRDefault="00747BF2" w:rsidP="00187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4A97" w14:textId="77777777" w:rsidR="00702B79" w:rsidRDefault="00702B79" w:rsidP="00187667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FE4C16" wp14:editId="73B9DDB4">
              <wp:simplePos x="0" y="0"/>
              <wp:positionH relativeFrom="column">
                <wp:posOffset>5582488</wp:posOffset>
              </wp:positionH>
              <wp:positionV relativeFrom="paragraph">
                <wp:posOffset>160655</wp:posOffset>
              </wp:positionV>
              <wp:extent cx="583565" cy="270406"/>
              <wp:effectExtent l="0" t="0" r="6985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565" cy="270406"/>
                        <a:chOff x="0" y="0"/>
                        <a:chExt cx="583565" cy="27040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7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5EE3E" w14:textId="4552B3E0" w:rsidR="00702B79" w:rsidRPr="007A6D3E" w:rsidRDefault="00702B79" w:rsidP="007A6D3E">
                            <w:pPr>
                              <w:pStyle w:val="Sidefod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mkOvsPage"/>
                            <w:r w:rsidRPr="007A6D3E">
                              <w:rPr>
                                <w:sz w:val="20"/>
                                <w:szCs w:val="20"/>
                              </w:rPr>
                              <w:t>Side</w:t>
                            </w:r>
                            <w:bookmarkEnd w:id="1"/>
                            <w:r w:rsidRPr="007A6D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05570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E46048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bookmarkStart w:id="2" w:name="bmkOvsOf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>af</w:t>
                                </w:r>
                                <w:bookmarkEnd w:id="2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SECTIONPAGES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E46048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Billed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58" y="163667"/>
                          <a:ext cx="530138" cy="106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FE4C16" id="Gruppe 3" o:spid="_x0000_s1026" style="position:absolute;margin-left:439.55pt;margin-top:12.65pt;width:45.95pt;height:21.3pt;z-index:251663360" coordsize="5835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" filled="f" stroked="f" strokecolor="black [3213]" strokeweight=".01pt">
                <v:textbox inset="0,0,0,0">
                  <w:txbxContent>
                    <w:p w14:paraId="3D85EE3E" w14:textId="4552B3E0" w:rsidR="00702B79" w:rsidRPr="007A6D3E" w:rsidRDefault="00702B79" w:rsidP="007A6D3E">
                      <w:pPr>
                        <w:pStyle w:val="Sidefod"/>
                        <w:rPr>
                          <w:sz w:val="20"/>
                          <w:szCs w:val="20"/>
                        </w:rPr>
                      </w:pPr>
                      <w:bookmarkStart w:id="3" w:name="bmkOvsPage"/>
                      <w:r w:rsidRPr="007A6D3E">
                        <w:rPr>
                          <w:sz w:val="20"/>
                          <w:szCs w:val="20"/>
                        </w:rPr>
                        <w:t>Side</w:t>
                      </w:r>
                      <w:bookmarkEnd w:id="3"/>
                      <w:r w:rsidRPr="007A6D3E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05570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6048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4" w:name="bmkOvsOf"/>
                          <w:r w:rsidRPr="007A6D3E">
                            <w:rPr>
                              <w:sz w:val="20"/>
                              <w:szCs w:val="20"/>
                            </w:rPr>
                            <w:t>af</w:t>
                          </w:r>
                          <w:bookmarkEnd w:id="4"/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SECTIONPAGES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6048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5" o:spid="_x0000_s1028" type="#_x0000_t75" style="position:absolute;left:35;top:1636;width:530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">
                <v:imagedata r:id="rId2" o:title=""/>
                <v:path arrowok="t"/>
              </v:shape>
            </v:group>
          </w:pict>
        </mc:Fallback>
      </mc:AlternateContent>
    </w:r>
    <w:r w:rsidR="00747BF2">
      <w:pict w14:anchorId="3C7B29F1">
        <v:rect id="_x0000_i1026" style="width:481.9pt;height:1.5pt;mso-position-horizontal:absolute;mso-position-vertical:absolute" o:hralign="center" o:hrstd="t" o:hrnoshade="t" o:hr="t" fillcolor="#006" stroked="f"/>
      </w:pict>
    </w:r>
  </w:p>
  <w:p w14:paraId="2B5951AE" w14:textId="347A9C5B" w:rsidR="00702B79" w:rsidRDefault="00702B79" w:rsidP="00187667">
    <w:pPr>
      <w:pStyle w:val="Sidefod"/>
      <w:rPr>
        <w:sz w:val="20"/>
        <w:szCs w:val="20"/>
      </w:rPr>
    </w:pPr>
    <w:r w:rsidRPr="007A6D3E">
      <w:rPr>
        <w:sz w:val="20"/>
        <w:szCs w:val="20"/>
      </w:rPr>
      <w:t xml:space="preserve">Udarbejdet af </w:t>
    </w:r>
    <w:r>
      <w:rPr>
        <w:sz w:val="20"/>
        <w:szCs w:val="20"/>
      </w:rPr>
      <w:t>Danskkonsulent Martin Bach Poulsen</w:t>
    </w:r>
    <w:r w:rsidRPr="007A6D3E">
      <w:rPr>
        <w:sz w:val="20"/>
        <w:szCs w:val="20"/>
      </w:rPr>
      <w:t>, CFU UC</w:t>
    </w:r>
    <w:r>
      <w:rPr>
        <w:sz w:val="20"/>
        <w:szCs w:val="20"/>
      </w:rPr>
      <w:t>SYD</w:t>
    </w:r>
    <w:r w:rsidRPr="007A6D3E">
      <w:rPr>
        <w:sz w:val="20"/>
        <w:szCs w:val="20"/>
      </w:rPr>
      <w:t xml:space="preserve">, </w:t>
    </w:r>
    <w:r>
      <w:rPr>
        <w:sz w:val="20"/>
        <w:szCs w:val="20"/>
      </w:rPr>
      <w:t>feb. 2018</w:t>
    </w:r>
    <w:r w:rsidRPr="007A6D3E">
      <w:rPr>
        <w:sz w:val="20"/>
        <w:szCs w:val="20"/>
      </w:rPr>
      <w:tab/>
    </w:r>
  </w:p>
  <w:p w14:paraId="1C9F5D59" w14:textId="4302F9B0" w:rsidR="00702B79" w:rsidRPr="007A6D3E" w:rsidRDefault="00702B79" w:rsidP="00187667">
    <w:pPr>
      <w:pStyle w:val="Sidefod"/>
      <w:rPr>
        <w:sz w:val="20"/>
        <w:szCs w:val="20"/>
      </w:rPr>
    </w:pPr>
    <w:r>
      <w:rPr>
        <w:sz w:val="20"/>
        <w:szCs w:val="20"/>
      </w:rPr>
      <w:t>Den hvide konkylie</w:t>
    </w:r>
  </w:p>
  <w:p w14:paraId="28CCF0B5" w14:textId="77777777" w:rsidR="00702B79" w:rsidRDefault="00702B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7A37A" w14:textId="77777777" w:rsidR="00747BF2" w:rsidRDefault="00747BF2" w:rsidP="00187667">
      <w:pPr>
        <w:spacing w:after="0"/>
      </w:pPr>
      <w:r>
        <w:separator/>
      </w:r>
    </w:p>
  </w:footnote>
  <w:footnote w:type="continuationSeparator" w:id="0">
    <w:p w14:paraId="659331B3" w14:textId="77777777" w:rsidR="00747BF2" w:rsidRDefault="00747BF2" w:rsidP="001876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7156" w14:textId="77777777" w:rsidR="00702B79" w:rsidRDefault="00702B79" w:rsidP="00230C2A">
    <w:pPr>
      <w:pStyle w:val="Sidehoved"/>
      <w:tabs>
        <w:tab w:val="clear" w:pos="4819"/>
        <w:tab w:val="center" w:pos="0"/>
        <w:tab w:val="left" w:pos="4253"/>
      </w:tabs>
      <w:jc w:val="right"/>
      <w:rPr>
        <w:b/>
      </w:rPr>
    </w:pPr>
    <w:r w:rsidRPr="0048361D"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3F6D128C" wp14:editId="566D5EEC">
          <wp:simplePos x="0" y="0"/>
          <wp:positionH relativeFrom="margin">
            <wp:posOffset>13335</wp:posOffset>
          </wp:positionH>
          <wp:positionV relativeFrom="paragraph">
            <wp:posOffset>9525</wp:posOffset>
          </wp:positionV>
          <wp:extent cx="2362200" cy="354965"/>
          <wp:effectExtent l="0" t="0" r="0" b="6985"/>
          <wp:wrapSquare wrapText="bothSides"/>
          <wp:docPr id="5" name="Billede 5" descr="N:\Adm\CFU\Kommunikation\CFU Danmark\Logoer\Logo - CFU\Logo - tekst høj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Adm\CFU\Kommunikation\CFU Danmark\Logoer\Logo - CFU\Logo - tekst høj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</w:p>
  <w:p w14:paraId="7BC4B7CC" w14:textId="77777777" w:rsidR="00702B79" w:rsidRDefault="00702B79" w:rsidP="00230C2A">
    <w:pPr>
      <w:pStyle w:val="Sidehoved"/>
      <w:tabs>
        <w:tab w:val="clear" w:pos="4819"/>
        <w:tab w:val="center" w:pos="0"/>
        <w:tab w:val="left" w:pos="4253"/>
      </w:tabs>
      <w:jc w:val="right"/>
    </w:pPr>
    <w:r>
      <w:t>Pædagogisk vejledning</w:t>
    </w:r>
  </w:p>
  <w:p w14:paraId="6016CB30" w14:textId="2DC67759" w:rsidR="00702B79" w:rsidRDefault="00702B79" w:rsidP="006409D4">
    <w:pPr>
      <w:pStyle w:val="Sidehoved"/>
      <w:tabs>
        <w:tab w:val="clear" w:pos="4819"/>
        <w:tab w:val="center" w:pos="0"/>
        <w:tab w:val="left" w:pos="4253"/>
      </w:tabs>
    </w:pPr>
    <w:r>
      <w:tab/>
    </w:r>
    <w:r>
      <w:tab/>
    </w:r>
    <w:hyperlink r:id="rId2" w:history="1">
      <w:r w:rsidR="00B7025D" w:rsidRPr="004E27CE">
        <w:rPr>
          <w:rStyle w:val="Hyperlink"/>
        </w:rPr>
        <w:t>http://mitcfu.dk/CFUEBOG1069502</w:t>
      </w:r>
    </w:hyperlink>
    <w:r w:rsidR="00B7025D">
      <w:t xml:space="preserve"> </w:t>
    </w:r>
    <w:r w:rsidR="00747BF2">
      <w:pict w14:anchorId="3CDF6A50">
        <v:rect id="_x0000_i1025" style="width:481.9pt;height:1.5pt;mso-position-horizontal:absolute;mso-position-vertical:absolute" o:hralign="center" o:hrstd="t" o:hrnoshade="t" o:hr="t" fillcolor="#00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FCA9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E7D27"/>
    <w:multiLevelType w:val="hybridMultilevel"/>
    <w:tmpl w:val="2C8EC1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335A"/>
    <w:multiLevelType w:val="hybridMultilevel"/>
    <w:tmpl w:val="91222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5C8F"/>
    <w:multiLevelType w:val="multilevel"/>
    <w:tmpl w:val="531A9B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45B07"/>
    <w:multiLevelType w:val="hybridMultilevel"/>
    <w:tmpl w:val="C87CD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93969"/>
    <w:multiLevelType w:val="hybridMultilevel"/>
    <w:tmpl w:val="574A3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CE"/>
    <w:rsid w:val="00007EC9"/>
    <w:rsid w:val="000406F2"/>
    <w:rsid w:val="000956E3"/>
    <w:rsid w:val="00096C5A"/>
    <w:rsid w:val="000A282B"/>
    <w:rsid w:val="000A3DE3"/>
    <w:rsid w:val="000B5A0D"/>
    <w:rsid w:val="000D1525"/>
    <w:rsid w:val="000E457C"/>
    <w:rsid w:val="00117AA2"/>
    <w:rsid w:val="001720B3"/>
    <w:rsid w:val="00174589"/>
    <w:rsid w:val="00184A7B"/>
    <w:rsid w:val="00187667"/>
    <w:rsid w:val="00194A0B"/>
    <w:rsid w:val="001D5767"/>
    <w:rsid w:val="00217563"/>
    <w:rsid w:val="00230C2A"/>
    <w:rsid w:val="00234E87"/>
    <w:rsid w:val="00266A2A"/>
    <w:rsid w:val="00267FB6"/>
    <w:rsid w:val="002C7BFB"/>
    <w:rsid w:val="002D2659"/>
    <w:rsid w:val="002E56EC"/>
    <w:rsid w:val="002F7070"/>
    <w:rsid w:val="00304081"/>
    <w:rsid w:val="0031046F"/>
    <w:rsid w:val="003213F0"/>
    <w:rsid w:val="00332CD8"/>
    <w:rsid w:val="003537C8"/>
    <w:rsid w:val="00375924"/>
    <w:rsid w:val="003A7E64"/>
    <w:rsid w:val="003B74A9"/>
    <w:rsid w:val="003B7590"/>
    <w:rsid w:val="003D6FE3"/>
    <w:rsid w:val="003E0667"/>
    <w:rsid w:val="003F377C"/>
    <w:rsid w:val="003F3FBE"/>
    <w:rsid w:val="00414E3F"/>
    <w:rsid w:val="004418E5"/>
    <w:rsid w:val="004424C4"/>
    <w:rsid w:val="00481E58"/>
    <w:rsid w:val="004E61DA"/>
    <w:rsid w:val="004E6812"/>
    <w:rsid w:val="00554375"/>
    <w:rsid w:val="005738E7"/>
    <w:rsid w:val="005C1A0C"/>
    <w:rsid w:val="005E0236"/>
    <w:rsid w:val="005E404C"/>
    <w:rsid w:val="005F44B6"/>
    <w:rsid w:val="006225C8"/>
    <w:rsid w:val="0064055B"/>
    <w:rsid w:val="006409D4"/>
    <w:rsid w:val="00642023"/>
    <w:rsid w:val="006554B4"/>
    <w:rsid w:val="00695D67"/>
    <w:rsid w:val="006B0254"/>
    <w:rsid w:val="006D0B34"/>
    <w:rsid w:val="006D1592"/>
    <w:rsid w:val="006F6CFC"/>
    <w:rsid w:val="00700BCE"/>
    <w:rsid w:val="00702B79"/>
    <w:rsid w:val="007045BB"/>
    <w:rsid w:val="007369B3"/>
    <w:rsid w:val="00747BF2"/>
    <w:rsid w:val="00751609"/>
    <w:rsid w:val="007A6D3E"/>
    <w:rsid w:val="007B7122"/>
    <w:rsid w:val="007F7EA8"/>
    <w:rsid w:val="008013DB"/>
    <w:rsid w:val="00807C70"/>
    <w:rsid w:val="0081071A"/>
    <w:rsid w:val="008159A9"/>
    <w:rsid w:val="00816791"/>
    <w:rsid w:val="00821E4F"/>
    <w:rsid w:val="008231E4"/>
    <w:rsid w:val="00830039"/>
    <w:rsid w:val="00842AF2"/>
    <w:rsid w:val="0085643B"/>
    <w:rsid w:val="008823A3"/>
    <w:rsid w:val="00893BC1"/>
    <w:rsid w:val="008A5E85"/>
    <w:rsid w:val="008C05D8"/>
    <w:rsid w:val="008F24A5"/>
    <w:rsid w:val="008F77F4"/>
    <w:rsid w:val="0094026C"/>
    <w:rsid w:val="00943BF3"/>
    <w:rsid w:val="00952019"/>
    <w:rsid w:val="00971676"/>
    <w:rsid w:val="009A176E"/>
    <w:rsid w:val="009B71EB"/>
    <w:rsid w:val="009F7F8F"/>
    <w:rsid w:val="00A049F3"/>
    <w:rsid w:val="00A20BBF"/>
    <w:rsid w:val="00A61494"/>
    <w:rsid w:val="00AB5668"/>
    <w:rsid w:val="00AD4E2C"/>
    <w:rsid w:val="00AE645D"/>
    <w:rsid w:val="00B2737C"/>
    <w:rsid w:val="00B36741"/>
    <w:rsid w:val="00B465BA"/>
    <w:rsid w:val="00B50212"/>
    <w:rsid w:val="00B7025D"/>
    <w:rsid w:val="00B84091"/>
    <w:rsid w:val="00B979E8"/>
    <w:rsid w:val="00BA37C3"/>
    <w:rsid w:val="00BD2CDF"/>
    <w:rsid w:val="00BD70CE"/>
    <w:rsid w:val="00BF2922"/>
    <w:rsid w:val="00C04D8F"/>
    <w:rsid w:val="00C11F64"/>
    <w:rsid w:val="00C3690C"/>
    <w:rsid w:val="00C510EB"/>
    <w:rsid w:val="00CC3DEA"/>
    <w:rsid w:val="00D036E1"/>
    <w:rsid w:val="00D415A8"/>
    <w:rsid w:val="00D50599"/>
    <w:rsid w:val="00DA3D96"/>
    <w:rsid w:val="00DB3A7E"/>
    <w:rsid w:val="00DB5A1A"/>
    <w:rsid w:val="00DB648C"/>
    <w:rsid w:val="00DD7D32"/>
    <w:rsid w:val="00DD7EF5"/>
    <w:rsid w:val="00DE5B56"/>
    <w:rsid w:val="00E1014A"/>
    <w:rsid w:val="00E16B04"/>
    <w:rsid w:val="00E46048"/>
    <w:rsid w:val="00E50B7F"/>
    <w:rsid w:val="00E74EDA"/>
    <w:rsid w:val="00E96604"/>
    <w:rsid w:val="00EA6850"/>
    <w:rsid w:val="00EA74EC"/>
    <w:rsid w:val="00F10327"/>
    <w:rsid w:val="00FD78E8"/>
    <w:rsid w:val="00FE25BA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C6C5C"/>
  <w15:docId w15:val="{F415B828-23E3-4FDA-BC54-8CF9815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7E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B3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87667"/>
  </w:style>
  <w:style w:type="paragraph" w:styleId="Sidefod">
    <w:name w:val="footer"/>
    <w:basedOn w:val="Normal"/>
    <w:link w:val="SidefodTegn"/>
    <w:uiPriority w:val="2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2"/>
    <w:rsid w:val="00187667"/>
  </w:style>
  <w:style w:type="character" w:customStyle="1" w:styleId="Overskrift1Tegn">
    <w:name w:val="Overskrift 1 Tegn"/>
    <w:basedOn w:val="Standardskrifttypeiafsnit"/>
    <w:link w:val="Overskrift1"/>
    <w:uiPriority w:val="9"/>
    <w:rsid w:val="00DB3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nhideWhenUsed/>
    <w:rsid w:val="00DB3A7E"/>
    <w:rPr>
      <w:color w:val="0000FF" w:themeColor="hyperlink"/>
      <w:u w:val="single"/>
    </w:rPr>
  </w:style>
  <w:style w:type="paragraph" w:styleId="Listeafsnit">
    <w:name w:val="List Paragraph"/>
    <w:basedOn w:val="Normal"/>
    <w:qFormat/>
    <w:rsid w:val="00DB3A7E"/>
    <w:pPr>
      <w:ind w:left="720"/>
      <w:contextualSpacing/>
    </w:pPr>
  </w:style>
  <w:style w:type="paragraph" w:customStyle="1" w:styleId="hd3">
    <w:name w:val="hd3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ubheader">
    <w:name w:val="subheader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odytext">
    <w:name w:val="bodytext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DB3A7E"/>
    <w:pPr>
      <w:spacing w:after="0" w:line="240" w:lineRule="auto"/>
    </w:pPr>
  </w:style>
  <w:style w:type="table" w:styleId="Tabel-Gitter">
    <w:name w:val="Table Grid"/>
    <w:basedOn w:val="Tabel-Normal"/>
    <w:uiPriority w:val="59"/>
    <w:rsid w:val="00DB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A7E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A7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E96604"/>
    <w:pPr>
      <w:numPr>
        <w:numId w:val="3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07C7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702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/CFUEBOG106950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Gjessing</dc:creator>
  <cp:lastModifiedBy>Karin Abrahamsen (KAAB) | VIA</cp:lastModifiedBy>
  <cp:revision>2</cp:revision>
  <cp:lastPrinted>2016-03-09T07:26:00Z</cp:lastPrinted>
  <dcterms:created xsi:type="dcterms:W3CDTF">2018-02-19T13:29:00Z</dcterms:created>
  <dcterms:modified xsi:type="dcterms:W3CDTF">2018-02-19T13:29:00Z</dcterms:modified>
</cp:coreProperties>
</file>