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A265970" w14:textId="18586919" w:rsidR="007549AA" w:rsidRPr="002D57BC" w:rsidRDefault="00F42942">
      <w:pPr>
        <w:rPr>
          <w:rFonts w:asciiTheme="majorHAnsi" w:hAnsiTheme="majorHAnsi"/>
        </w:rPr>
      </w:pPr>
      <w:bookmarkStart w:id="0" w:name="_GoBack"/>
      <w:bookmarkEnd w:id="0"/>
      <w:r>
        <w:rPr>
          <w:noProof/>
        </w:rPr>
        <w:object w:dxaOrig="1440" w:dyaOrig="1440" w14:anchorId="61D7EF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0.25pt;margin-top:-5.3pt;width:85.5pt;height:90.25pt;z-index:251660288;mso-position-horizontal-relative:text;mso-position-vertical-relative:text;mso-width-relative:page;mso-height-relative:page">
            <v:imagedata r:id="rId7" o:title=""/>
          </v:shape>
          <o:OLEObject Type="Embed" ProgID="PBrush" ShapeID="_x0000_s1026" DrawAspect="Content" ObjectID="_1701232035" r:id="rId8"/>
        </w:object>
      </w:r>
      <w:r w:rsidR="00332F17" w:rsidRPr="002D57BC">
        <w:rPr>
          <w:rFonts w:asciiTheme="majorHAnsi" w:hAnsiTheme="majorHAnsi"/>
          <w:noProof/>
        </w:rPr>
        <mc:AlternateContent>
          <mc:Choice Requires="wps">
            <w:drawing>
              <wp:anchor distT="0" distB="0" distL="114300" distR="114300" simplePos="0" relativeHeight="251658240" behindDoc="0" locked="0" layoutInCell="1" hidden="0" allowOverlap="1" wp14:anchorId="26761C00" wp14:editId="1C1CEB18">
                <wp:simplePos x="0" y="0"/>
                <wp:positionH relativeFrom="column">
                  <wp:posOffset>5048250</wp:posOffset>
                </wp:positionH>
                <wp:positionV relativeFrom="paragraph">
                  <wp:posOffset>66675</wp:posOffset>
                </wp:positionV>
                <wp:extent cx="927100" cy="800100"/>
                <wp:effectExtent l="0" t="0" r="0" b="0"/>
                <wp:wrapNone/>
                <wp:docPr id="1" name="Rektangel 1"/>
                <wp:cNvGraphicFramePr/>
                <a:graphic xmlns:a="http://schemas.openxmlformats.org/drawingml/2006/main">
                  <a:graphicData uri="http://schemas.microsoft.com/office/word/2010/wordprocessingShape">
                    <wps:wsp>
                      <wps:cNvSpPr/>
                      <wps:spPr>
                        <a:xfrm>
                          <a:off x="4889859" y="3386300"/>
                          <a:ext cx="912283" cy="787400"/>
                        </a:xfrm>
                        <a:prstGeom prst="rect">
                          <a:avLst/>
                        </a:prstGeom>
                        <a:noFill/>
                        <a:ln w="15875" cap="flat" cmpd="sng">
                          <a:solidFill>
                            <a:srgbClr val="395E89"/>
                          </a:solidFill>
                          <a:prstDash val="dash"/>
                          <a:round/>
                          <a:headEnd type="none" w="sm" len="sm"/>
                          <a:tailEnd type="none" w="sm" len="sm"/>
                        </a:ln>
                      </wps:spPr>
                      <wps:txbx>
                        <w:txbxContent>
                          <w:p w14:paraId="73BD788E" w14:textId="77777777" w:rsidR="007549AA" w:rsidRDefault="007549AA">
                            <w:pPr>
                              <w:spacing w:after="0"/>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761C00" id="Rektangel 1" o:spid="_x0000_s1026" style="position:absolute;margin-left:397.5pt;margin-top:5.25pt;width:73pt;height:6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" filled="f" strokecolor="#395e89" strokeweight="1.25pt">
                <v:stroke dashstyle="dash" startarrowwidth="narrow" startarrowlength="short" endarrowwidth="narrow" endarrowlength="short" joinstyle="round"/>
                <v:textbox inset="2.53958mm,2.53958mm,2.53958mm,2.53958mm">
                  <w:txbxContent>
                    <w:p w14:paraId="73BD788E" w14:textId="77777777" w:rsidR="007549AA" w:rsidRDefault="007549AA">
                      <w:pPr>
                        <w:spacing w:after="0"/>
                        <w:textDirection w:val="btLr"/>
                      </w:pPr>
                    </w:p>
                  </w:txbxContent>
                </v:textbox>
              </v:rect>
            </w:pict>
          </mc:Fallback>
        </mc:AlternateContent>
      </w:r>
    </w:p>
    <w:tbl>
      <w:tblPr>
        <w:tblStyle w:val="a"/>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55"/>
        <w:gridCol w:w="5811"/>
        <w:gridCol w:w="2262"/>
      </w:tblGrid>
      <w:tr w:rsidR="007549AA" w:rsidRPr="002D57BC" w14:paraId="2EA0E8FB" w14:textId="77777777">
        <w:trPr>
          <w:trHeight w:val="200"/>
        </w:trPr>
        <w:tc>
          <w:tcPr>
            <w:tcW w:w="1555" w:type="dxa"/>
          </w:tcPr>
          <w:p w14:paraId="1C41F5E1" w14:textId="77777777" w:rsidR="007549AA" w:rsidRPr="002D57BC" w:rsidRDefault="002D57BC">
            <w:pPr>
              <w:pStyle w:val="Overskrift1"/>
              <w:spacing w:before="0" w:after="120"/>
              <w:outlineLvl w:val="0"/>
              <w:rPr>
                <w:rFonts w:asciiTheme="majorHAnsi" w:hAnsiTheme="majorHAnsi"/>
              </w:rPr>
            </w:pPr>
            <w:r w:rsidRPr="002D57BC">
              <w:rPr>
                <w:rFonts w:asciiTheme="majorHAnsi" w:eastAsia="Calibri" w:hAnsiTheme="majorHAnsi" w:cs="Calibri"/>
                <w:color w:val="1D266B"/>
                <w:sz w:val="32"/>
                <w:szCs w:val="32"/>
              </w:rPr>
              <w:t>Populær-musik fra Vittula</w:t>
            </w:r>
            <w:r w:rsidR="00332F17" w:rsidRPr="002D57BC">
              <w:rPr>
                <w:rFonts w:asciiTheme="majorHAnsi" w:eastAsia="Calibri" w:hAnsiTheme="majorHAnsi" w:cs="Calibri"/>
                <w:color w:val="1D266B"/>
                <w:sz w:val="32"/>
                <w:szCs w:val="32"/>
              </w:rPr>
              <w:t xml:space="preserve"> </w:t>
            </w:r>
          </w:p>
        </w:tc>
        <w:tc>
          <w:tcPr>
            <w:tcW w:w="5811" w:type="dxa"/>
          </w:tcPr>
          <w:p w14:paraId="29828A90" w14:textId="77777777" w:rsidR="007549AA" w:rsidRPr="002D57BC" w:rsidRDefault="007549AA">
            <w:pPr>
              <w:pBdr>
                <w:top w:val="nil"/>
                <w:left w:val="nil"/>
                <w:bottom w:val="nil"/>
                <w:right w:val="nil"/>
                <w:between w:val="nil"/>
              </w:pBdr>
              <w:rPr>
                <w:rFonts w:asciiTheme="majorHAnsi" w:hAnsiTheme="majorHAnsi"/>
                <w:b/>
                <w:color w:val="000000"/>
                <w:sz w:val="32"/>
                <w:szCs w:val="32"/>
              </w:rPr>
            </w:pPr>
          </w:p>
        </w:tc>
        <w:tc>
          <w:tcPr>
            <w:tcW w:w="2262" w:type="dxa"/>
            <w:vMerge w:val="restart"/>
          </w:tcPr>
          <w:p w14:paraId="100A7747" w14:textId="77777777" w:rsidR="007549AA" w:rsidRPr="002D57BC" w:rsidRDefault="007549AA">
            <w:pPr>
              <w:pBdr>
                <w:top w:val="nil"/>
                <w:left w:val="nil"/>
                <w:bottom w:val="nil"/>
                <w:right w:val="nil"/>
                <w:between w:val="nil"/>
              </w:pBdr>
              <w:rPr>
                <w:rFonts w:asciiTheme="majorHAnsi" w:hAnsiTheme="majorHAnsi"/>
                <w:color w:val="000000"/>
              </w:rPr>
            </w:pPr>
          </w:p>
          <w:p w14:paraId="7C8EA4C6" w14:textId="77777777" w:rsidR="007549AA" w:rsidRPr="002D57BC" w:rsidRDefault="007549AA">
            <w:pPr>
              <w:pBdr>
                <w:top w:val="nil"/>
                <w:left w:val="nil"/>
                <w:bottom w:val="nil"/>
                <w:right w:val="nil"/>
                <w:between w:val="nil"/>
              </w:pBdr>
              <w:rPr>
                <w:rFonts w:asciiTheme="majorHAnsi" w:hAnsiTheme="majorHAnsi"/>
                <w:color w:val="000000"/>
              </w:rPr>
            </w:pPr>
          </w:p>
          <w:p w14:paraId="075432CC" w14:textId="77777777" w:rsidR="007549AA" w:rsidRPr="002D57BC" w:rsidRDefault="007549AA">
            <w:pPr>
              <w:pBdr>
                <w:top w:val="nil"/>
                <w:left w:val="nil"/>
                <w:bottom w:val="nil"/>
                <w:right w:val="nil"/>
                <w:between w:val="nil"/>
              </w:pBdr>
              <w:rPr>
                <w:rFonts w:asciiTheme="majorHAnsi" w:hAnsiTheme="majorHAnsi"/>
                <w:color w:val="000000"/>
              </w:rPr>
            </w:pPr>
          </w:p>
          <w:p w14:paraId="442D811E" w14:textId="77777777" w:rsidR="007549AA" w:rsidRPr="002D57BC" w:rsidRDefault="007549AA">
            <w:pPr>
              <w:pBdr>
                <w:top w:val="nil"/>
                <w:left w:val="nil"/>
                <w:bottom w:val="nil"/>
                <w:right w:val="nil"/>
                <w:between w:val="nil"/>
              </w:pBdr>
              <w:rPr>
                <w:rFonts w:asciiTheme="majorHAnsi" w:hAnsiTheme="majorHAnsi"/>
                <w:color w:val="000000"/>
              </w:rPr>
            </w:pPr>
          </w:p>
          <w:p w14:paraId="20BF40E7" w14:textId="77777777" w:rsidR="007549AA" w:rsidRPr="002D57BC" w:rsidRDefault="007549AA">
            <w:pPr>
              <w:pBdr>
                <w:top w:val="nil"/>
                <w:left w:val="nil"/>
                <w:bottom w:val="nil"/>
                <w:right w:val="nil"/>
                <w:between w:val="nil"/>
              </w:pBdr>
              <w:rPr>
                <w:rFonts w:asciiTheme="majorHAnsi" w:hAnsiTheme="majorHAnsi"/>
                <w:color w:val="000000"/>
              </w:rPr>
            </w:pPr>
          </w:p>
          <w:p w14:paraId="6429B210" w14:textId="77777777" w:rsidR="007549AA" w:rsidRPr="002D57BC" w:rsidRDefault="007549AA">
            <w:pPr>
              <w:pBdr>
                <w:top w:val="nil"/>
                <w:left w:val="nil"/>
                <w:bottom w:val="nil"/>
                <w:right w:val="nil"/>
                <w:between w:val="nil"/>
              </w:pBdr>
              <w:rPr>
                <w:rFonts w:asciiTheme="majorHAnsi" w:hAnsiTheme="majorHAnsi"/>
                <w:color w:val="000000"/>
              </w:rPr>
            </w:pPr>
          </w:p>
        </w:tc>
      </w:tr>
      <w:tr w:rsidR="007549AA" w:rsidRPr="002D57BC" w14:paraId="646DAECA" w14:textId="77777777">
        <w:trPr>
          <w:trHeight w:val="200"/>
        </w:trPr>
        <w:tc>
          <w:tcPr>
            <w:tcW w:w="1555" w:type="dxa"/>
          </w:tcPr>
          <w:p w14:paraId="6E169E80" w14:textId="77777777" w:rsidR="007549AA" w:rsidRPr="002D57BC" w:rsidRDefault="007549AA">
            <w:pPr>
              <w:pBdr>
                <w:top w:val="nil"/>
                <w:left w:val="nil"/>
                <w:bottom w:val="nil"/>
                <w:right w:val="nil"/>
                <w:between w:val="nil"/>
              </w:pBdr>
              <w:rPr>
                <w:rFonts w:asciiTheme="majorHAnsi" w:hAnsiTheme="majorHAnsi"/>
                <w:color w:val="000000"/>
              </w:rPr>
            </w:pPr>
          </w:p>
        </w:tc>
        <w:tc>
          <w:tcPr>
            <w:tcW w:w="5811" w:type="dxa"/>
          </w:tcPr>
          <w:p w14:paraId="74CB92FA" w14:textId="77777777" w:rsidR="007549AA" w:rsidRPr="002D57BC" w:rsidRDefault="007549AA">
            <w:pPr>
              <w:pBdr>
                <w:top w:val="nil"/>
                <w:left w:val="nil"/>
                <w:bottom w:val="nil"/>
                <w:right w:val="nil"/>
                <w:between w:val="nil"/>
              </w:pBdr>
              <w:rPr>
                <w:rFonts w:asciiTheme="majorHAnsi" w:hAnsiTheme="majorHAnsi"/>
                <w:color w:val="000000"/>
              </w:rPr>
            </w:pPr>
          </w:p>
        </w:tc>
        <w:tc>
          <w:tcPr>
            <w:tcW w:w="2262" w:type="dxa"/>
            <w:vMerge/>
          </w:tcPr>
          <w:p w14:paraId="40D2720A" w14:textId="77777777" w:rsidR="007549AA" w:rsidRPr="002D57BC" w:rsidRDefault="007549AA">
            <w:pPr>
              <w:pBdr>
                <w:top w:val="nil"/>
                <w:left w:val="nil"/>
                <w:bottom w:val="nil"/>
                <w:right w:val="nil"/>
                <w:between w:val="nil"/>
              </w:pBdr>
              <w:rPr>
                <w:rFonts w:asciiTheme="majorHAnsi" w:hAnsiTheme="majorHAnsi"/>
                <w:color w:val="000000"/>
              </w:rPr>
            </w:pPr>
          </w:p>
        </w:tc>
      </w:tr>
      <w:tr w:rsidR="007549AA" w:rsidRPr="002D57BC" w14:paraId="25CE61A4" w14:textId="77777777">
        <w:trPr>
          <w:trHeight w:val="200"/>
        </w:trPr>
        <w:tc>
          <w:tcPr>
            <w:tcW w:w="1555" w:type="dxa"/>
          </w:tcPr>
          <w:p w14:paraId="5ED76E52" w14:textId="104C1553" w:rsidR="007549AA" w:rsidRPr="002D57BC" w:rsidRDefault="002D57BC">
            <w:pPr>
              <w:pBdr>
                <w:top w:val="nil"/>
                <w:left w:val="nil"/>
                <w:bottom w:val="nil"/>
                <w:right w:val="nil"/>
                <w:between w:val="nil"/>
              </w:pBdr>
              <w:rPr>
                <w:rFonts w:asciiTheme="majorHAnsi" w:hAnsiTheme="majorHAnsi"/>
                <w:color w:val="000000"/>
              </w:rPr>
            </w:pPr>
            <w:r w:rsidRPr="002D57BC">
              <w:rPr>
                <w:rFonts w:asciiTheme="majorHAnsi" w:hAnsiTheme="majorHAnsi"/>
                <w:color w:val="000000"/>
              </w:rPr>
              <w:t>Dansk A</w:t>
            </w:r>
          </w:p>
        </w:tc>
        <w:tc>
          <w:tcPr>
            <w:tcW w:w="5811" w:type="dxa"/>
          </w:tcPr>
          <w:p w14:paraId="09B0320F" w14:textId="47836F7A" w:rsidR="007549AA" w:rsidRPr="002D57BC" w:rsidRDefault="007549AA">
            <w:pPr>
              <w:pBdr>
                <w:top w:val="nil"/>
                <w:left w:val="nil"/>
                <w:bottom w:val="nil"/>
                <w:right w:val="nil"/>
                <w:between w:val="nil"/>
              </w:pBdr>
              <w:rPr>
                <w:rFonts w:asciiTheme="majorHAnsi" w:hAnsiTheme="majorHAnsi"/>
                <w:color w:val="000000"/>
              </w:rPr>
            </w:pPr>
          </w:p>
        </w:tc>
        <w:tc>
          <w:tcPr>
            <w:tcW w:w="2262" w:type="dxa"/>
            <w:vMerge/>
          </w:tcPr>
          <w:p w14:paraId="477D1D00" w14:textId="77777777" w:rsidR="007549AA" w:rsidRPr="002D57BC" w:rsidRDefault="007549AA">
            <w:pPr>
              <w:pBdr>
                <w:top w:val="nil"/>
                <w:left w:val="nil"/>
                <w:bottom w:val="nil"/>
                <w:right w:val="nil"/>
                <w:between w:val="nil"/>
              </w:pBdr>
              <w:rPr>
                <w:rFonts w:asciiTheme="majorHAnsi" w:hAnsiTheme="majorHAnsi"/>
                <w:color w:val="000000"/>
              </w:rPr>
            </w:pPr>
          </w:p>
        </w:tc>
      </w:tr>
      <w:tr w:rsidR="007549AA" w:rsidRPr="002D57BC" w14:paraId="0BECEB45" w14:textId="77777777">
        <w:trPr>
          <w:trHeight w:val="200"/>
        </w:trPr>
        <w:tc>
          <w:tcPr>
            <w:tcW w:w="1555" w:type="dxa"/>
          </w:tcPr>
          <w:p w14:paraId="7984A5D8" w14:textId="77777777" w:rsidR="007549AA" w:rsidRPr="002D57BC" w:rsidRDefault="0048746E" w:rsidP="0048746E">
            <w:pPr>
              <w:pBdr>
                <w:top w:val="nil"/>
                <w:left w:val="nil"/>
                <w:bottom w:val="nil"/>
                <w:right w:val="nil"/>
                <w:between w:val="nil"/>
              </w:pBdr>
              <w:rPr>
                <w:rFonts w:asciiTheme="majorHAnsi" w:hAnsiTheme="majorHAnsi"/>
                <w:color w:val="000000"/>
              </w:rPr>
            </w:pPr>
            <w:r>
              <w:rPr>
                <w:rFonts w:asciiTheme="majorHAnsi" w:hAnsiTheme="majorHAnsi"/>
                <w:color w:val="000000"/>
              </w:rPr>
              <w:t xml:space="preserve">Gym &amp; </w:t>
            </w:r>
            <w:r w:rsidR="002D57BC" w:rsidRPr="002D57BC">
              <w:rPr>
                <w:rFonts w:asciiTheme="majorHAnsi" w:hAnsiTheme="majorHAnsi"/>
                <w:color w:val="000000"/>
              </w:rPr>
              <w:t>VUC</w:t>
            </w:r>
          </w:p>
        </w:tc>
        <w:tc>
          <w:tcPr>
            <w:tcW w:w="5811" w:type="dxa"/>
          </w:tcPr>
          <w:p w14:paraId="70DB446E" w14:textId="77777777" w:rsidR="007549AA" w:rsidRPr="002D57BC" w:rsidRDefault="007549AA">
            <w:pPr>
              <w:pBdr>
                <w:top w:val="nil"/>
                <w:left w:val="nil"/>
                <w:bottom w:val="nil"/>
                <w:right w:val="nil"/>
                <w:between w:val="nil"/>
              </w:pBdr>
              <w:rPr>
                <w:rFonts w:asciiTheme="majorHAnsi" w:hAnsiTheme="majorHAnsi"/>
                <w:color w:val="000000"/>
              </w:rPr>
            </w:pPr>
          </w:p>
        </w:tc>
        <w:tc>
          <w:tcPr>
            <w:tcW w:w="2262" w:type="dxa"/>
            <w:vMerge/>
          </w:tcPr>
          <w:p w14:paraId="26DD1EA2" w14:textId="77777777" w:rsidR="007549AA" w:rsidRPr="002D57BC" w:rsidRDefault="007549AA">
            <w:pPr>
              <w:pBdr>
                <w:top w:val="nil"/>
                <w:left w:val="nil"/>
                <w:bottom w:val="nil"/>
                <w:right w:val="nil"/>
                <w:between w:val="nil"/>
              </w:pBdr>
              <w:rPr>
                <w:rFonts w:asciiTheme="majorHAnsi" w:hAnsiTheme="majorHAnsi"/>
                <w:color w:val="000000"/>
              </w:rPr>
            </w:pPr>
          </w:p>
        </w:tc>
      </w:tr>
      <w:tr w:rsidR="007549AA" w:rsidRPr="002D57BC" w14:paraId="0734134E" w14:textId="77777777">
        <w:tc>
          <w:tcPr>
            <w:tcW w:w="1555" w:type="dxa"/>
          </w:tcPr>
          <w:p w14:paraId="1B0A754F" w14:textId="77777777" w:rsidR="007549AA" w:rsidRPr="002D57BC" w:rsidRDefault="007549AA">
            <w:pPr>
              <w:pBdr>
                <w:top w:val="nil"/>
                <w:left w:val="nil"/>
                <w:bottom w:val="nil"/>
                <w:right w:val="nil"/>
                <w:between w:val="nil"/>
              </w:pBdr>
              <w:rPr>
                <w:rFonts w:asciiTheme="majorHAnsi" w:hAnsiTheme="majorHAnsi"/>
                <w:color w:val="000000"/>
              </w:rPr>
            </w:pPr>
          </w:p>
        </w:tc>
        <w:tc>
          <w:tcPr>
            <w:tcW w:w="5811" w:type="dxa"/>
          </w:tcPr>
          <w:p w14:paraId="7B4316DC" w14:textId="77777777" w:rsidR="007549AA" w:rsidRPr="002D57BC" w:rsidRDefault="007549AA">
            <w:pPr>
              <w:pBdr>
                <w:top w:val="nil"/>
                <w:left w:val="nil"/>
                <w:bottom w:val="nil"/>
                <w:right w:val="nil"/>
                <w:between w:val="nil"/>
              </w:pBdr>
              <w:rPr>
                <w:rFonts w:asciiTheme="majorHAnsi" w:hAnsiTheme="majorHAnsi"/>
                <w:color w:val="000000"/>
              </w:rPr>
            </w:pPr>
          </w:p>
        </w:tc>
        <w:tc>
          <w:tcPr>
            <w:tcW w:w="2262" w:type="dxa"/>
            <w:vMerge/>
          </w:tcPr>
          <w:p w14:paraId="57D0FAD8" w14:textId="77777777" w:rsidR="007549AA" w:rsidRPr="002D57BC" w:rsidRDefault="007549AA">
            <w:pPr>
              <w:pBdr>
                <w:top w:val="nil"/>
                <w:left w:val="nil"/>
                <w:bottom w:val="nil"/>
                <w:right w:val="nil"/>
                <w:between w:val="nil"/>
              </w:pBdr>
              <w:rPr>
                <w:rFonts w:asciiTheme="majorHAnsi" w:hAnsiTheme="majorHAnsi"/>
                <w:color w:val="000000"/>
              </w:rPr>
            </w:pPr>
          </w:p>
        </w:tc>
      </w:tr>
      <w:tr w:rsidR="007549AA" w:rsidRPr="002D57BC" w14:paraId="15DC1439" w14:textId="77777777">
        <w:trPr>
          <w:trHeight w:val="10040"/>
        </w:trPr>
        <w:tc>
          <w:tcPr>
            <w:tcW w:w="1555" w:type="dxa"/>
          </w:tcPr>
          <w:p w14:paraId="73D53AD9" w14:textId="77777777" w:rsidR="007549AA" w:rsidRPr="002D57BC" w:rsidRDefault="007549AA">
            <w:pPr>
              <w:pBdr>
                <w:top w:val="nil"/>
                <w:left w:val="nil"/>
                <w:bottom w:val="nil"/>
                <w:right w:val="nil"/>
                <w:between w:val="nil"/>
              </w:pBdr>
              <w:rPr>
                <w:rFonts w:asciiTheme="majorHAnsi" w:hAnsiTheme="majorHAnsi"/>
                <w:color w:val="000000"/>
                <w:sz w:val="16"/>
                <w:szCs w:val="16"/>
              </w:rPr>
            </w:pPr>
            <w:bookmarkStart w:id="1" w:name="_gjdgxs" w:colFirst="0" w:colLast="0"/>
            <w:bookmarkEnd w:id="1"/>
          </w:p>
        </w:tc>
        <w:tc>
          <w:tcPr>
            <w:tcW w:w="8073" w:type="dxa"/>
            <w:gridSpan w:val="2"/>
          </w:tcPr>
          <w:p w14:paraId="563F9AC8" w14:textId="77777777" w:rsidR="007549AA" w:rsidRPr="002D57BC" w:rsidRDefault="007549AA">
            <w:pPr>
              <w:rPr>
                <w:rFonts w:asciiTheme="majorHAnsi" w:hAnsiTheme="majorHAnsi"/>
                <w:sz w:val="24"/>
                <w:szCs w:val="24"/>
              </w:rPr>
            </w:pPr>
          </w:p>
          <w:p w14:paraId="6121BF8C" w14:textId="77777777" w:rsidR="002D57BC" w:rsidRPr="002D57BC" w:rsidRDefault="002D57BC" w:rsidP="002D57BC">
            <w:pPr>
              <w:rPr>
                <w:rFonts w:asciiTheme="majorHAnsi" w:hAnsiTheme="majorHAnsi" w:cstheme="minorHAnsi"/>
                <w:sz w:val="24"/>
                <w:szCs w:val="24"/>
                <w:shd w:val="clear" w:color="auto" w:fill="FFFFFF"/>
              </w:rPr>
            </w:pPr>
            <w:r w:rsidRPr="002D57BC">
              <w:rPr>
                <w:rFonts w:asciiTheme="majorHAnsi" w:hAnsiTheme="majorHAnsi"/>
                <w:b/>
              </w:rPr>
              <w:t>E</w:t>
            </w:r>
            <w:r w:rsidR="00332F17" w:rsidRPr="002D57BC">
              <w:rPr>
                <w:rFonts w:asciiTheme="majorHAnsi" w:hAnsiTheme="majorHAnsi"/>
                <w:b/>
              </w:rPr>
              <w:t>-bog:</w:t>
            </w:r>
            <w:r w:rsidR="00332F17" w:rsidRPr="002D57BC">
              <w:rPr>
                <w:rFonts w:asciiTheme="majorHAnsi" w:hAnsiTheme="majorHAnsi"/>
              </w:rPr>
              <w:t xml:space="preserve"> </w:t>
            </w:r>
            <w:r w:rsidRPr="002D57BC">
              <w:rPr>
                <w:rFonts w:asciiTheme="majorHAnsi" w:hAnsiTheme="majorHAnsi" w:cstheme="minorHAnsi"/>
                <w:sz w:val="24"/>
                <w:szCs w:val="24"/>
                <w:shd w:val="clear" w:color="auto" w:fill="FFFFFF"/>
              </w:rPr>
              <w:t>Populærmusik fra Vittula af Mikael Niemi</w:t>
            </w:r>
          </w:p>
          <w:p w14:paraId="66BE5658" w14:textId="64F52589" w:rsidR="002D57BC" w:rsidRPr="002D57BC" w:rsidRDefault="002D57BC" w:rsidP="002D57BC">
            <w:pPr>
              <w:rPr>
                <w:rFonts w:asciiTheme="majorHAnsi" w:hAnsiTheme="majorHAnsi" w:cstheme="minorHAnsi"/>
                <w:sz w:val="24"/>
                <w:szCs w:val="24"/>
                <w:shd w:val="clear" w:color="auto" w:fill="FFFFFF"/>
              </w:rPr>
            </w:pPr>
            <w:r w:rsidRPr="002D57BC">
              <w:rPr>
                <w:rFonts w:asciiTheme="majorHAnsi" w:hAnsiTheme="majorHAnsi" w:cstheme="minorHAnsi"/>
                <w:sz w:val="24"/>
                <w:szCs w:val="24"/>
                <w:shd w:val="clear" w:color="auto" w:fill="FFFFFF"/>
              </w:rPr>
              <w:t>Lindhardt og Ringhoff. Udkommet 2000, oversat 2002</w:t>
            </w:r>
            <w:r w:rsidR="00FC1BB0">
              <w:rPr>
                <w:rFonts w:asciiTheme="majorHAnsi" w:hAnsiTheme="majorHAnsi" w:cstheme="minorHAnsi"/>
                <w:sz w:val="24"/>
                <w:szCs w:val="24"/>
                <w:shd w:val="clear" w:color="auto" w:fill="FFFFFF"/>
              </w:rPr>
              <w:t xml:space="preserve"> af </w:t>
            </w:r>
            <w:r w:rsidR="00FC1BB0" w:rsidRPr="002D57BC">
              <w:rPr>
                <w:rFonts w:asciiTheme="majorHAnsi" w:hAnsiTheme="majorHAnsi"/>
                <w:sz w:val="24"/>
                <w:szCs w:val="24"/>
              </w:rPr>
              <w:t>Lise Skafte Jensen</w:t>
            </w:r>
          </w:p>
          <w:p w14:paraId="2F034ACE" w14:textId="77777777" w:rsidR="007549AA" w:rsidRPr="002D57BC" w:rsidRDefault="007549AA">
            <w:pPr>
              <w:rPr>
                <w:rFonts w:asciiTheme="majorHAnsi" w:hAnsiTheme="majorHAnsi"/>
              </w:rPr>
            </w:pPr>
          </w:p>
          <w:p w14:paraId="5BC82B27" w14:textId="0D4B9BA6" w:rsidR="0085249D" w:rsidRPr="0085249D" w:rsidRDefault="0085249D" w:rsidP="0085249D">
            <w:pPr>
              <w:rPr>
                <w:rFonts w:asciiTheme="majorHAnsi" w:hAnsiTheme="majorHAnsi"/>
                <w:b/>
                <w:bCs/>
                <w:sz w:val="24"/>
                <w:szCs w:val="24"/>
              </w:rPr>
            </w:pPr>
            <w:r w:rsidRPr="0085249D">
              <w:rPr>
                <w:rFonts w:asciiTheme="majorHAnsi" w:hAnsiTheme="majorHAnsi"/>
                <w:b/>
                <w:bCs/>
                <w:sz w:val="24"/>
                <w:szCs w:val="24"/>
              </w:rPr>
              <w:t>Fokus i vejledningen</w:t>
            </w:r>
          </w:p>
          <w:p w14:paraId="64A4C7DE" w14:textId="73275D3F" w:rsidR="0085249D" w:rsidRDefault="0085249D" w:rsidP="0085249D">
            <w:pPr>
              <w:pStyle w:val="NormalWeb"/>
              <w:spacing w:before="0" w:beforeAutospacing="0" w:after="0" w:afterAutospacing="0"/>
            </w:pPr>
            <w:r>
              <w:rPr>
                <w:rFonts w:ascii="Calibri" w:hAnsi="Calibri" w:cs="Calibri"/>
                <w:color w:val="000000"/>
              </w:rPr>
              <w:t>Hvilke valg træffer en oversætter? Og hvordan arbejder man med en tekst, eleverne kender? Lad eleverne arbejde med uddrag af den svenske original ”Populärmusik från Vittula” af Mikael Niemi og dernæst arbejde med litterær analyse i denne danske udgave.</w:t>
            </w:r>
          </w:p>
          <w:p w14:paraId="2C599CB3" w14:textId="3B58E14D" w:rsidR="007549AA" w:rsidRPr="002D57BC" w:rsidRDefault="007549AA">
            <w:pPr>
              <w:rPr>
                <w:rFonts w:asciiTheme="majorHAnsi" w:hAnsiTheme="majorHAnsi"/>
              </w:rPr>
            </w:pPr>
          </w:p>
          <w:p w14:paraId="04DD4D08" w14:textId="77777777" w:rsidR="007549AA" w:rsidRPr="002D57BC" w:rsidRDefault="007549AA">
            <w:pPr>
              <w:rPr>
                <w:rFonts w:asciiTheme="majorHAnsi" w:hAnsiTheme="majorHAnsi"/>
              </w:rPr>
            </w:pPr>
          </w:p>
          <w:p w14:paraId="38E0E2C1" w14:textId="77777777" w:rsidR="002D57BC" w:rsidRPr="002D57BC" w:rsidRDefault="00332F17">
            <w:pPr>
              <w:rPr>
                <w:rFonts w:asciiTheme="majorHAnsi" w:hAnsiTheme="majorHAnsi"/>
                <w:b/>
                <w:color w:val="1D266B"/>
                <w:sz w:val="32"/>
                <w:szCs w:val="32"/>
              </w:rPr>
            </w:pPr>
            <w:r w:rsidRPr="002D57BC">
              <w:rPr>
                <w:rFonts w:asciiTheme="majorHAnsi" w:hAnsiTheme="majorHAnsi"/>
                <w:b/>
                <w:color w:val="1D266B"/>
                <w:sz w:val="32"/>
                <w:szCs w:val="32"/>
              </w:rPr>
              <w:t>Faglig</w:t>
            </w:r>
            <w:r w:rsidR="002D57BC" w:rsidRPr="002D57BC">
              <w:rPr>
                <w:rFonts w:asciiTheme="majorHAnsi" w:hAnsiTheme="majorHAnsi"/>
                <w:b/>
                <w:color w:val="1D266B"/>
                <w:sz w:val="32"/>
                <w:szCs w:val="32"/>
              </w:rPr>
              <w:t>e mål</w:t>
            </w:r>
          </w:p>
          <w:p w14:paraId="2667DE75" w14:textId="77777777" w:rsidR="002D57BC" w:rsidRPr="002D57BC" w:rsidRDefault="002D57BC" w:rsidP="002D57BC">
            <w:pPr>
              <w:rPr>
                <w:rFonts w:asciiTheme="majorHAnsi" w:hAnsiTheme="majorHAnsi"/>
                <w:sz w:val="24"/>
                <w:szCs w:val="24"/>
              </w:rPr>
            </w:pPr>
          </w:p>
          <w:p w14:paraId="79CDE7E5" w14:textId="28978A68" w:rsidR="002D57BC" w:rsidRPr="002D57BC" w:rsidRDefault="00FC1BB0" w:rsidP="002D57BC">
            <w:pPr>
              <w:rPr>
                <w:rFonts w:asciiTheme="majorHAnsi" w:hAnsiTheme="majorHAnsi"/>
                <w:sz w:val="24"/>
                <w:szCs w:val="24"/>
              </w:rPr>
            </w:pPr>
            <w:r>
              <w:rPr>
                <w:rFonts w:asciiTheme="majorHAnsi" w:hAnsiTheme="majorHAnsi"/>
                <w:sz w:val="24"/>
                <w:szCs w:val="24"/>
              </w:rPr>
              <w:t>Der arbejdes bl.</w:t>
            </w:r>
            <w:r w:rsidR="002D57BC" w:rsidRPr="002D57BC">
              <w:rPr>
                <w:rFonts w:asciiTheme="majorHAnsi" w:hAnsiTheme="majorHAnsi"/>
                <w:sz w:val="24"/>
                <w:szCs w:val="24"/>
              </w:rPr>
              <w:t>a. med følgende faglige mål fra læreplanen til dansk A stx:</w:t>
            </w:r>
          </w:p>
          <w:p w14:paraId="6B4641A3" w14:textId="77777777" w:rsidR="002D57BC" w:rsidRPr="002D57BC" w:rsidRDefault="002D57BC" w:rsidP="002D57BC">
            <w:pPr>
              <w:pStyle w:val="Listeafsnit"/>
              <w:numPr>
                <w:ilvl w:val="0"/>
                <w:numId w:val="1"/>
              </w:numPr>
              <w:rPr>
                <w:rFonts w:asciiTheme="majorHAnsi" w:hAnsiTheme="majorHAnsi"/>
                <w:sz w:val="24"/>
                <w:szCs w:val="24"/>
              </w:rPr>
            </w:pPr>
            <w:r w:rsidRPr="002D57BC">
              <w:rPr>
                <w:rFonts w:asciiTheme="majorHAnsi" w:hAnsiTheme="majorHAnsi"/>
                <w:sz w:val="24"/>
                <w:szCs w:val="24"/>
              </w:rPr>
              <w:t>dokumentere indblik i sprogets funktion og variation, herunder dets samspil med kultur og samfund</w:t>
            </w:r>
          </w:p>
          <w:p w14:paraId="0150F764" w14:textId="77777777" w:rsidR="002D57BC" w:rsidRPr="002D57BC" w:rsidRDefault="002D57BC" w:rsidP="002D57BC">
            <w:pPr>
              <w:pStyle w:val="Listeafsnit"/>
              <w:numPr>
                <w:ilvl w:val="0"/>
                <w:numId w:val="1"/>
              </w:numPr>
              <w:rPr>
                <w:rFonts w:asciiTheme="majorHAnsi" w:hAnsiTheme="majorHAnsi"/>
                <w:sz w:val="24"/>
                <w:szCs w:val="24"/>
              </w:rPr>
            </w:pPr>
            <w:r w:rsidRPr="002D57BC">
              <w:rPr>
                <w:rFonts w:asciiTheme="majorHAnsi" w:hAnsiTheme="majorHAnsi"/>
                <w:sz w:val="24"/>
                <w:szCs w:val="24"/>
              </w:rPr>
              <w:t>analysere, fortolke og perspektivere fiktive og ikke-fiktive tekster i alle medier</w:t>
            </w:r>
          </w:p>
          <w:p w14:paraId="1A2F5D78" w14:textId="77777777" w:rsidR="002D57BC" w:rsidRPr="002D57BC" w:rsidRDefault="002D57BC" w:rsidP="002D57BC">
            <w:pPr>
              <w:pStyle w:val="Listeafsnit"/>
              <w:numPr>
                <w:ilvl w:val="0"/>
                <w:numId w:val="1"/>
              </w:numPr>
              <w:rPr>
                <w:rFonts w:asciiTheme="majorHAnsi" w:hAnsiTheme="majorHAnsi"/>
                <w:sz w:val="24"/>
                <w:szCs w:val="24"/>
              </w:rPr>
            </w:pPr>
            <w:r w:rsidRPr="002D57BC">
              <w:rPr>
                <w:rFonts w:asciiTheme="majorHAnsi" w:hAnsiTheme="majorHAnsi"/>
                <w:sz w:val="24"/>
                <w:szCs w:val="24"/>
              </w:rPr>
              <w:t>dokumentere kendskab til en bred repræsentation af dansk litteratur gennem tiderne med perspektiv til litteraturen i Norden, Europa og den øvrige verden</w:t>
            </w:r>
          </w:p>
          <w:p w14:paraId="26218988" w14:textId="77777777" w:rsidR="002D57BC" w:rsidRPr="002D57BC" w:rsidRDefault="002D57BC" w:rsidP="002D57BC">
            <w:pPr>
              <w:pStyle w:val="Listeafsnit"/>
              <w:numPr>
                <w:ilvl w:val="0"/>
                <w:numId w:val="1"/>
              </w:numPr>
              <w:rPr>
                <w:rFonts w:asciiTheme="majorHAnsi" w:hAnsiTheme="majorHAnsi"/>
                <w:sz w:val="24"/>
                <w:szCs w:val="24"/>
              </w:rPr>
            </w:pPr>
            <w:r w:rsidRPr="002D57BC">
              <w:rPr>
                <w:rFonts w:asciiTheme="majorHAnsi" w:hAnsiTheme="majorHAnsi"/>
                <w:sz w:val="24"/>
                <w:szCs w:val="24"/>
              </w:rPr>
              <w:t>demonstrere viden om og reflektere over fagets identitet og metoder</w:t>
            </w:r>
          </w:p>
          <w:p w14:paraId="6FA5E994" w14:textId="77777777" w:rsidR="002D57BC" w:rsidRPr="002D57BC" w:rsidRDefault="002D57BC" w:rsidP="002D57BC">
            <w:pPr>
              <w:rPr>
                <w:rFonts w:asciiTheme="majorHAnsi" w:hAnsiTheme="majorHAnsi"/>
                <w:sz w:val="24"/>
                <w:szCs w:val="24"/>
              </w:rPr>
            </w:pPr>
          </w:p>
          <w:p w14:paraId="4AFEB9AE" w14:textId="77777777" w:rsidR="002D57BC" w:rsidRPr="002D57BC" w:rsidRDefault="002D57BC" w:rsidP="002D57BC">
            <w:pPr>
              <w:rPr>
                <w:rFonts w:asciiTheme="majorHAnsi" w:hAnsiTheme="majorHAnsi"/>
                <w:sz w:val="24"/>
                <w:szCs w:val="24"/>
              </w:rPr>
            </w:pPr>
            <w:r w:rsidRPr="002D57BC">
              <w:rPr>
                <w:rFonts w:asciiTheme="majorHAnsi" w:hAnsiTheme="majorHAnsi"/>
                <w:sz w:val="24"/>
                <w:szCs w:val="24"/>
              </w:rPr>
              <w:t>Kernestof: svenske tekster på originalsprog, verdenslitteratur i oversættelse</w:t>
            </w:r>
          </w:p>
          <w:p w14:paraId="29262174" w14:textId="77777777" w:rsidR="002D57BC" w:rsidRPr="002D57BC" w:rsidRDefault="002D57BC" w:rsidP="002D57BC">
            <w:pPr>
              <w:rPr>
                <w:rFonts w:asciiTheme="majorHAnsi" w:hAnsiTheme="majorHAnsi"/>
                <w:sz w:val="24"/>
                <w:szCs w:val="24"/>
              </w:rPr>
            </w:pPr>
          </w:p>
          <w:p w14:paraId="254F06CA" w14:textId="77777777" w:rsidR="007549AA" w:rsidRPr="002D57BC" w:rsidRDefault="00332F17">
            <w:pPr>
              <w:spacing w:before="240"/>
              <w:rPr>
                <w:rFonts w:asciiTheme="majorHAnsi" w:hAnsiTheme="majorHAnsi"/>
                <w:b/>
                <w:color w:val="1D266B"/>
                <w:sz w:val="32"/>
                <w:szCs w:val="32"/>
              </w:rPr>
            </w:pPr>
            <w:r w:rsidRPr="002D57BC">
              <w:rPr>
                <w:rFonts w:asciiTheme="majorHAnsi" w:hAnsiTheme="majorHAnsi"/>
                <w:b/>
                <w:color w:val="1D266B"/>
                <w:sz w:val="32"/>
                <w:szCs w:val="32"/>
              </w:rPr>
              <w:t>Ideer til undervisningen</w:t>
            </w:r>
          </w:p>
          <w:p w14:paraId="267D1B6E" w14:textId="77777777" w:rsidR="00FC1BB0" w:rsidRDefault="00FC1BB0" w:rsidP="002D57BC">
            <w:pPr>
              <w:rPr>
                <w:rFonts w:asciiTheme="majorHAnsi" w:hAnsiTheme="majorHAnsi"/>
                <w:sz w:val="24"/>
                <w:szCs w:val="24"/>
              </w:rPr>
            </w:pPr>
          </w:p>
          <w:p w14:paraId="05EB1B49" w14:textId="3C4CA624" w:rsidR="002241A5" w:rsidRDefault="002241A5" w:rsidP="002241A5">
            <w:pPr>
              <w:pStyle w:val="NormalWeb"/>
              <w:spacing w:before="0" w:beforeAutospacing="0" w:after="0" w:afterAutospacing="0"/>
            </w:pPr>
            <w:r>
              <w:rPr>
                <w:rFonts w:ascii="Calibri" w:hAnsi="Calibri" w:cs="Calibri"/>
                <w:b/>
                <w:bCs/>
                <w:color w:val="000000"/>
              </w:rPr>
              <w:t>Svensk og litterære analysemetoder er i fokus</w:t>
            </w:r>
          </w:p>
          <w:p w14:paraId="27826702" w14:textId="77777777" w:rsidR="002241A5" w:rsidRDefault="002241A5" w:rsidP="002241A5">
            <w:pPr>
              <w:pStyle w:val="NormalWeb"/>
              <w:spacing w:before="0" w:beforeAutospacing="0" w:after="0" w:afterAutospacing="0"/>
            </w:pPr>
            <w:r>
              <w:rPr>
                <w:rFonts w:ascii="Calibri" w:hAnsi="Calibri" w:cs="Calibri"/>
                <w:color w:val="000000"/>
              </w:rPr>
              <w:t>At læse oversat litteratur er ofte at læse en gendigtning. Den samme tekst kan oversættes på mange måder – alt efter de valg, oversætteren træffer. I dette forløb lader man eleverne arbejde aktivt med en sammenligning mellem svensk og dansk.</w:t>
            </w:r>
          </w:p>
          <w:p w14:paraId="50B68700" w14:textId="77777777" w:rsidR="002241A5" w:rsidRDefault="002241A5" w:rsidP="002241A5">
            <w:pPr>
              <w:pStyle w:val="NormalWeb"/>
              <w:spacing w:before="0" w:beforeAutospacing="0" w:after="0" w:afterAutospacing="0"/>
            </w:pPr>
            <w:r>
              <w:rPr>
                <w:rFonts w:ascii="Calibri" w:hAnsi="Calibri" w:cs="Calibri"/>
                <w:color w:val="000000"/>
              </w:rPr>
              <w:lastRenderedPageBreak/>
              <w:t>Har man at gøre med et forholdsvis gammelt værk, eksisterer der utallige analyser og fortolkninger af dette på nettet. Som lærer kan man vælge at udnytte dette og angribe værket på en anderledes måde: at læse værket med en række forskellige analysemetoder: Strukturalistisk, biografisk, historisk, osv.</w:t>
            </w:r>
          </w:p>
          <w:p w14:paraId="068141D8" w14:textId="77777777" w:rsidR="00FC1BB0" w:rsidRDefault="00FC1BB0" w:rsidP="002D57BC">
            <w:pPr>
              <w:rPr>
                <w:rFonts w:asciiTheme="majorHAnsi" w:hAnsiTheme="majorHAnsi"/>
                <w:sz w:val="24"/>
                <w:szCs w:val="24"/>
              </w:rPr>
            </w:pPr>
          </w:p>
          <w:p w14:paraId="7FC8ADD7" w14:textId="77777777" w:rsidR="002241A5" w:rsidRDefault="002241A5" w:rsidP="002241A5">
            <w:pPr>
              <w:pStyle w:val="NormalWeb"/>
              <w:spacing w:before="0" w:beforeAutospacing="0" w:after="0" w:afterAutospacing="0"/>
            </w:pPr>
            <w:r>
              <w:rPr>
                <w:rFonts w:ascii="Calibri" w:hAnsi="Calibri" w:cs="Calibri"/>
                <w:b/>
                <w:bCs/>
                <w:color w:val="000000"/>
              </w:rPr>
              <w:t>Lærerens forberedelser</w:t>
            </w:r>
          </w:p>
          <w:p w14:paraId="50C20B50" w14:textId="77777777" w:rsidR="002241A5" w:rsidRDefault="002241A5" w:rsidP="002241A5">
            <w:pPr>
              <w:pStyle w:val="NormalWeb"/>
              <w:spacing w:before="0" w:beforeAutospacing="0" w:after="0" w:afterAutospacing="0"/>
            </w:pPr>
            <w:r>
              <w:rPr>
                <w:rFonts w:ascii="Calibri" w:hAnsi="Calibri" w:cs="Calibri"/>
                <w:color w:val="000000"/>
              </w:rPr>
              <w:t>Lån e-bogen til din klasse –</w:t>
            </w:r>
            <w:hyperlink r:id="rId9" w:history="1">
              <w:r>
                <w:rPr>
                  <w:rStyle w:val="Hyperlink"/>
                  <w:rFonts w:ascii="Calibri" w:hAnsi="Calibri" w:cs="Calibri"/>
                  <w:color w:val="1155CC"/>
                </w:rPr>
                <w:t xml:space="preserve"> på denne side kan du finde en film om, hvordan du gør.</w:t>
              </w:r>
            </w:hyperlink>
            <w:r>
              <w:rPr>
                <w:rFonts w:ascii="Calibri" w:hAnsi="Calibri" w:cs="Calibri"/>
                <w:color w:val="000000"/>
              </w:rPr>
              <w:t xml:space="preserve"> Bed eleverne om at læse i en time i værket som lektie.</w:t>
            </w:r>
          </w:p>
          <w:p w14:paraId="3F38DFCB" w14:textId="77777777" w:rsidR="002241A5" w:rsidRDefault="002241A5" w:rsidP="002241A5">
            <w:pPr>
              <w:pStyle w:val="NormalWeb"/>
              <w:spacing w:before="0" w:beforeAutospacing="0" w:after="0" w:afterAutospacing="0"/>
            </w:pPr>
            <w:r>
              <w:rPr>
                <w:rFonts w:ascii="Calibri" w:hAnsi="Calibri" w:cs="Calibri"/>
                <w:color w:val="000000"/>
              </w:rPr>
              <w:t> </w:t>
            </w:r>
          </w:p>
          <w:p w14:paraId="03EE3F86" w14:textId="77777777" w:rsidR="002241A5" w:rsidRDefault="002241A5" w:rsidP="002241A5">
            <w:pPr>
              <w:pStyle w:val="NormalWeb"/>
              <w:spacing w:before="0" w:beforeAutospacing="0" w:after="0" w:afterAutospacing="0"/>
            </w:pPr>
            <w:r>
              <w:rPr>
                <w:rFonts w:ascii="Calibri" w:hAnsi="Calibri" w:cs="Calibri"/>
                <w:b/>
                <w:bCs/>
                <w:color w:val="000000"/>
              </w:rPr>
              <w:t>Første modul</w:t>
            </w:r>
          </w:p>
          <w:p w14:paraId="6607A3CF" w14:textId="77777777" w:rsidR="002241A5" w:rsidRDefault="002241A5" w:rsidP="002241A5">
            <w:pPr>
              <w:pStyle w:val="NormalWeb"/>
              <w:spacing w:before="0" w:beforeAutospacing="0" w:after="0" w:afterAutospacing="0"/>
            </w:pPr>
            <w:r>
              <w:rPr>
                <w:rFonts w:ascii="Calibri" w:hAnsi="Calibri" w:cs="Calibri"/>
                <w:color w:val="000000"/>
              </w:rPr>
              <w:t>Begynd med en introduktion til oversættelsesteori, og lad eleverne reflektere over sprogets samspil med kultur og samfund.</w:t>
            </w:r>
          </w:p>
          <w:p w14:paraId="6D7F0A87" w14:textId="77777777" w:rsidR="002241A5" w:rsidRDefault="002241A5" w:rsidP="002241A5">
            <w:pPr>
              <w:pStyle w:val="NormalWeb"/>
              <w:spacing w:before="0" w:beforeAutospacing="0" w:after="0" w:afterAutospacing="0"/>
              <w:rPr>
                <w:rFonts w:ascii="Calibri" w:hAnsi="Calibri" w:cs="Calibri"/>
                <w:color w:val="000000"/>
              </w:rPr>
            </w:pPr>
          </w:p>
          <w:p w14:paraId="4E243BE0" w14:textId="638E8487" w:rsidR="002241A5" w:rsidRDefault="002241A5" w:rsidP="002241A5">
            <w:pPr>
              <w:pStyle w:val="NormalWeb"/>
              <w:spacing w:before="0" w:beforeAutospacing="0" w:after="0" w:afterAutospacing="0"/>
            </w:pPr>
            <w:r>
              <w:rPr>
                <w:rFonts w:ascii="Calibri" w:hAnsi="Calibri" w:cs="Calibri"/>
                <w:color w:val="000000"/>
              </w:rPr>
              <w:t>Introduktionen kan bestå af, at læreren viser Anne Schjoldager opstilling med 12 forskellige - overlappende – mikrostrategier (fra ”Understanding translation”). Disse strategier anvendes på ord-, frase- og sætningsniveau.</w:t>
            </w:r>
          </w:p>
          <w:p w14:paraId="5F19EDFE" w14:textId="77777777" w:rsidR="002241A5" w:rsidRDefault="002241A5" w:rsidP="002241A5">
            <w:pPr>
              <w:pStyle w:val="NormalWeb"/>
              <w:numPr>
                <w:ilvl w:val="0"/>
                <w:numId w:val="6"/>
              </w:numPr>
              <w:spacing w:before="0" w:beforeAutospacing="0" w:after="0" w:afterAutospacing="0"/>
              <w:textAlignment w:val="baseline"/>
              <w:rPr>
                <w:rFonts w:ascii="Calibri" w:hAnsi="Calibri" w:cs="Calibri"/>
                <w:color w:val="000000"/>
              </w:rPr>
            </w:pPr>
            <w:r>
              <w:rPr>
                <w:rFonts w:ascii="Calibri" w:hAnsi="Calibri" w:cs="Calibri"/>
                <w:color w:val="000000"/>
              </w:rPr>
              <w:t>Direct transfer - at overføre et ord direkte fra kildeteksten til målteksten uden at oversætte det</w:t>
            </w:r>
          </w:p>
          <w:p w14:paraId="00CC1F84" w14:textId="77777777" w:rsidR="002241A5" w:rsidRDefault="002241A5" w:rsidP="002241A5">
            <w:pPr>
              <w:pStyle w:val="NormalWeb"/>
              <w:numPr>
                <w:ilvl w:val="0"/>
                <w:numId w:val="6"/>
              </w:numPr>
              <w:spacing w:before="0" w:beforeAutospacing="0" w:after="0" w:afterAutospacing="0"/>
              <w:textAlignment w:val="baseline"/>
              <w:rPr>
                <w:rFonts w:ascii="Calibri" w:hAnsi="Calibri" w:cs="Calibri"/>
                <w:color w:val="000000"/>
              </w:rPr>
            </w:pPr>
            <w:r>
              <w:rPr>
                <w:rFonts w:ascii="Calibri" w:hAnsi="Calibri" w:cs="Calibri"/>
                <w:color w:val="000000"/>
              </w:rPr>
              <w:t>Calque - en kalke; at oversætte direkte og uidiomatisk</w:t>
            </w:r>
          </w:p>
          <w:p w14:paraId="31E1B032" w14:textId="77777777" w:rsidR="002241A5" w:rsidRDefault="002241A5" w:rsidP="002241A5">
            <w:pPr>
              <w:pStyle w:val="NormalWeb"/>
              <w:numPr>
                <w:ilvl w:val="0"/>
                <w:numId w:val="6"/>
              </w:numPr>
              <w:spacing w:before="0" w:beforeAutospacing="0" w:after="0" w:afterAutospacing="0"/>
              <w:textAlignment w:val="baseline"/>
              <w:rPr>
                <w:rFonts w:ascii="Calibri" w:hAnsi="Calibri" w:cs="Calibri"/>
                <w:color w:val="000000"/>
              </w:rPr>
            </w:pPr>
            <w:r>
              <w:rPr>
                <w:rFonts w:ascii="Calibri" w:hAnsi="Calibri" w:cs="Calibri"/>
                <w:color w:val="000000"/>
              </w:rPr>
              <w:t>Direct translation - at oversætte direkte, men idiomatisk</w:t>
            </w:r>
          </w:p>
          <w:p w14:paraId="3A312C35" w14:textId="77777777" w:rsidR="002241A5" w:rsidRDefault="002241A5" w:rsidP="002241A5">
            <w:pPr>
              <w:pStyle w:val="NormalWeb"/>
              <w:numPr>
                <w:ilvl w:val="0"/>
                <w:numId w:val="6"/>
              </w:numPr>
              <w:spacing w:before="0" w:beforeAutospacing="0" w:after="0" w:afterAutospacing="0"/>
              <w:textAlignment w:val="baseline"/>
              <w:rPr>
                <w:rFonts w:ascii="Calibri" w:hAnsi="Calibri" w:cs="Calibri"/>
                <w:color w:val="000000"/>
              </w:rPr>
            </w:pPr>
            <w:r>
              <w:rPr>
                <w:rFonts w:ascii="Calibri" w:hAnsi="Calibri" w:cs="Calibri"/>
                <w:color w:val="000000"/>
              </w:rPr>
              <w:t>Oblique translation - at oversætte meningen frem for ordret</w:t>
            </w:r>
          </w:p>
          <w:p w14:paraId="0B79BB85" w14:textId="77777777" w:rsidR="002241A5" w:rsidRDefault="002241A5" w:rsidP="002241A5">
            <w:pPr>
              <w:pStyle w:val="NormalWeb"/>
              <w:numPr>
                <w:ilvl w:val="0"/>
                <w:numId w:val="6"/>
              </w:numPr>
              <w:spacing w:before="0" w:beforeAutospacing="0" w:after="0" w:afterAutospacing="0"/>
              <w:textAlignment w:val="baseline"/>
              <w:rPr>
                <w:rFonts w:ascii="Calibri" w:hAnsi="Calibri" w:cs="Calibri"/>
                <w:color w:val="000000"/>
              </w:rPr>
            </w:pPr>
            <w:r>
              <w:rPr>
                <w:rFonts w:ascii="Calibri" w:hAnsi="Calibri" w:cs="Calibri"/>
                <w:color w:val="000000"/>
              </w:rPr>
              <w:t>Explicitation - at gøre noget, der er implicit, eksplicit</w:t>
            </w:r>
          </w:p>
          <w:p w14:paraId="581B9968" w14:textId="77777777" w:rsidR="002241A5" w:rsidRDefault="002241A5" w:rsidP="002241A5">
            <w:pPr>
              <w:pStyle w:val="NormalWeb"/>
              <w:numPr>
                <w:ilvl w:val="0"/>
                <w:numId w:val="6"/>
              </w:numPr>
              <w:spacing w:before="0" w:beforeAutospacing="0" w:after="0" w:afterAutospacing="0"/>
              <w:textAlignment w:val="baseline"/>
              <w:rPr>
                <w:rFonts w:ascii="Calibri" w:hAnsi="Calibri" w:cs="Calibri"/>
                <w:color w:val="000000"/>
              </w:rPr>
            </w:pPr>
            <w:r>
              <w:rPr>
                <w:rFonts w:ascii="Calibri" w:hAnsi="Calibri" w:cs="Calibri"/>
                <w:color w:val="000000"/>
              </w:rPr>
              <w:t>Paraphrase - at parafrasere eller omformulere</w:t>
            </w:r>
          </w:p>
          <w:p w14:paraId="35D91E8C" w14:textId="77777777" w:rsidR="002241A5" w:rsidRDefault="002241A5" w:rsidP="002241A5">
            <w:pPr>
              <w:pStyle w:val="NormalWeb"/>
              <w:numPr>
                <w:ilvl w:val="0"/>
                <w:numId w:val="6"/>
              </w:numPr>
              <w:spacing w:before="0" w:beforeAutospacing="0" w:after="0" w:afterAutospacing="0"/>
              <w:textAlignment w:val="baseline"/>
              <w:rPr>
                <w:rFonts w:ascii="Calibri" w:hAnsi="Calibri" w:cs="Calibri"/>
                <w:color w:val="000000"/>
              </w:rPr>
            </w:pPr>
            <w:r>
              <w:rPr>
                <w:rFonts w:ascii="Calibri" w:hAnsi="Calibri" w:cs="Calibri"/>
                <w:color w:val="000000"/>
              </w:rPr>
              <w:t>Condensation - at kondensere en sætning eller et udtryk, så det bliver kortere</w:t>
            </w:r>
          </w:p>
          <w:p w14:paraId="6575ACAF" w14:textId="77777777" w:rsidR="002241A5" w:rsidRDefault="002241A5" w:rsidP="002241A5">
            <w:pPr>
              <w:pStyle w:val="NormalWeb"/>
              <w:numPr>
                <w:ilvl w:val="0"/>
                <w:numId w:val="6"/>
              </w:numPr>
              <w:spacing w:before="0" w:beforeAutospacing="0" w:after="0" w:afterAutospacing="0"/>
              <w:textAlignment w:val="baseline"/>
              <w:rPr>
                <w:rFonts w:ascii="Calibri" w:hAnsi="Calibri" w:cs="Calibri"/>
                <w:color w:val="000000"/>
              </w:rPr>
            </w:pPr>
            <w:r>
              <w:rPr>
                <w:rFonts w:ascii="Calibri" w:hAnsi="Calibri" w:cs="Calibri"/>
                <w:color w:val="000000"/>
              </w:rPr>
              <w:t>Adaptation - at tilpasse et ord eller et udtryk til målkulturen; det klassiske eksempel er ”Babe Ruth” → ”Allan Simonsen”</w:t>
            </w:r>
          </w:p>
          <w:p w14:paraId="6E6EAEE1" w14:textId="77777777" w:rsidR="002241A5" w:rsidRDefault="002241A5" w:rsidP="002241A5">
            <w:pPr>
              <w:pStyle w:val="NormalWeb"/>
              <w:numPr>
                <w:ilvl w:val="0"/>
                <w:numId w:val="6"/>
              </w:numPr>
              <w:spacing w:before="0" w:beforeAutospacing="0" w:after="0" w:afterAutospacing="0"/>
              <w:textAlignment w:val="baseline"/>
              <w:rPr>
                <w:rFonts w:ascii="Calibri" w:hAnsi="Calibri" w:cs="Calibri"/>
                <w:color w:val="000000"/>
              </w:rPr>
            </w:pPr>
            <w:r>
              <w:rPr>
                <w:rFonts w:ascii="Calibri" w:hAnsi="Calibri" w:cs="Calibri"/>
                <w:color w:val="000000"/>
              </w:rPr>
              <w:t>Addition - at tilføje noget</w:t>
            </w:r>
          </w:p>
          <w:p w14:paraId="2737F0DD" w14:textId="77777777" w:rsidR="002241A5" w:rsidRDefault="002241A5" w:rsidP="002241A5">
            <w:pPr>
              <w:pStyle w:val="NormalWeb"/>
              <w:numPr>
                <w:ilvl w:val="0"/>
                <w:numId w:val="6"/>
              </w:numPr>
              <w:spacing w:before="0" w:beforeAutospacing="0" w:after="0" w:afterAutospacing="0"/>
              <w:textAlignment w:val="baseline"/>
              <w:rPr>
                <w:rFonts w:ascii="Calibri" w:hAnsi="Calibri" w:cs="Calibri"/>
                <w:color w:val="000000"/>
              </w:rPr>
            </w:pPr>
            <w:r>
              <w:rPr>
                <w:rFonts w:ascii="Calibri" w:hAnsi="Calibri" w:cs="Calibri"/>
                <w:color w:val="000000"/>
              </w:rPr>
              <w:t>Substitution - at erstatte ordet eller frasen med noget andet</w:t>
            </w:r>
          </w:p>
          <w:p w14:paraId="28202355" w14:textId="77777777" w:rsidR="002241A5" w:rsidRDefault="002241A5" w:rsidP="002241A5">
            <w:pPr>
              <w:pStyle w:val="NormalWeb"/>
              <w:numPr>
                <w:ilvl w:val="0"/>
                <w:numId w:val="6"/>
              </w:numPr>
              <w:spacing w:before="0" w:beforeAutospacing="0" w:after="0" w:afterAutospacing="0"/>
              <w:textAlignment w:val="baseline"/>
              <w:rPr>
                <w:rFonts w:ascii="Calibri" w:hAnsi="Calibri" w:cs="Calibri"/>
                <w:color w:val="000000"/>
              </w:rPr>
            </w:pPr>
            <w:r>
              <w:rPr>
                <w:rFonts w:ascii="Calibri" w:hAnsi="Calibri" w:cs="Calibri"/>
                <w:color w:val="000000"/>
              </w:rPr>
              <w:t>Deletion - at slette noget</w:t>
            </w:r>
          </w:p>
          <w:p w14:paraId="73F82D92" w14:textId="77777777" w:rsidR="002241A5" w:rsidRDefault="002241A5" w:rsidP="002241A5">
            <w:pPr>
              <w:pStyle w:val="NormalWeb"/>
              <w:numPr>
                <w:ilvl w:val="0"/>
                <w:numId w:val="6"/>
              </w:numPr>
              <w:spacing w:before="0" w:beforeAutospacing="0" w:after="0" w:afterAutospacing="0"/>
              <w:textAlignment w:val="baseline"/>
              <w:rPr>
                <w:rFonts w:ascii="Calibri" w:hAnsi="Calibri" w:cs="Calibri"/>
                <w:color w:val="000000"/>
              </w:rPr>
            </w:pPr>
            <w:r>
              <w:rPr>
                <w:rFonts w:ascii="Calibri" w:hAnsi="Calibri" w:cs="Calibri"/>
                <w:color w:val="000000"/>
              </w:rPr>
              <w:t>Permutation - at gengive et element et andet sted, fx at erstatte ét rimmønster med et andet</w:t>
            </w:r>
          </w:p>
          <w:p w14:paraId="12F93500" w14:textId="77777777" w:rsidR="002241A5" w:rsidRDefault="002241A5" w:rsidP="002241A5">
            <w:pPr>
              <w:pStyle w:val="NormalWeb"/>
              <w:spacing w:before="0" w:beforeAutospacing="0" w:after="0" w:afterAutospacing="0"/>
            </w:pPr>
            <w:r>
              <w:rPr>
                <w:rFonts w:ascii="Calibri" w:hAnsi="Calibri" w:cs="Calibri"/>
                <w:color w:val="000000"/>
              </w:rPr>
              <w:t>Den professionelle oversætter</w:t>
            </w:r>
            <w:hyperlink r:id="rId10" w:history="1">
              <w:r>
                <w:rPr>
                  <w:rStyle w:val="Hyperlink"/>
                  <w:rFonts w:ascii="Calibri" w:hAnsi="Calibri" w:cs="Calibri"/>
                  <w:color w:val="1155CC"/>
                </w:rPr>
                <w:t xml:space="preserve"> Kirsten M. Øveraas</w:t>
              </w:r>
            </w:hyperlink>
            <w:r>
              <w:rPr>
                <w:rFonts w:ascii="Calibri" w:hAnsi="Calibri" w:cs="Calibri"/>
                <w:color w:val="000000"/>
              </w:rPr>
              <w:t xml:space="preserve"> giver følgende eksempel på en oversættelse fra norsk til dansk: (..)"her kan jeg oversætte "Arbeiderpartiet" til "Socialdemokratiet" (adaptation) eller til "det norske socialdemokratiske parti" (explicitation) eller til "regeringspartiet" (explicitation), eller til ”partiet” (condensation) eller til "Arbeiderpartiet" (direct transfer) eller til ”Arbejderpartiet” (direct translation) (..)”.</w:t>
            </w:r>
          </w:p>
          <w:p w14:paraId="7D72F752" w14:textId="77777777" w:rsidR="002241A5" w:rsidRDefault="002241A5" w:rsidP="002241A5"/>
          <w:p w14:paraId="3E86F914" w14:textId="77777777" w:rsidR="002241A5" w:rsidRDefault="002241A5" w:rsidP="002241A5">
            <w:pPr>
              <w:pStyle w:val="NormalWeb"/>
              <w:spacing w:before="0" w:beforeAutospacing="0" w:after="0" w:afterAutospacing="0"/>
            </w:pPr>
            <w:r>
              <w:rPr>
                <w:rFonts w:ascii="Calibri" w:hAnsi="Calibri" w:cs="Calibri"/>
                <w:color w:val="000000"/>
              </w:rPr>
              <w:t>Efter introduktionen reflekterer eleverne over de valg, som oversætteren Lise Skafte Jensen foretog, da hun oversatte værket ”Populärmusik från Vittula” til dansk. Handlingen foregår i det nordlige Sverige, og en af pointerne er den afsmitning på sproget, der sker i en grænseby: Her tales svensk blandet med finske låneord.</w:t>
            </w:r>
          </w:p>
          <w:p w14:paraId="5B0E4A82" w14:textId="77777777" w:rsidR="002241A5" w:rsidRDefault="002241A5" w:rsidP="002241A5"/>
          <w:p w14:paraId="4E4D39B0" w14:textId="77777777" w:rsidR="002241A5" w:rsidRDefault="002241A5" w:rsidP="002241A5">
            <w:pPr>
              <w:pStyle w:val="NormalWeb"/>
              <w:spacing w:before="0" w:beforeAutospacing="0" w:after="0" w:afterAutospacing="0"/>
            </w:pPr>
            <w:r>
              <w:rPr>
                <w:rFonts w:ascii="Calibri" w:hAnsi="Calibri" w:cs="Calibri"/>
                <w:color w:val="000000"/>
              </w:rPr>
              <w:lastRenderedPageBreak/>
              <w:t>Fordel spørgsmålene blandt eleverne, eller tag dem samlet på klassen:</w:t>
            </w:r>
          </w:p>
          <w:p w14:paraId="03AAF453" w14:textId="77777777" w:rsidR="002241A5" w:rsidRDefault="002241A5" w:rsidP="002241A5">
            <w:pPr>
              <w:pStyle w:val="NormalWeb"/>
              <w:numPr>
                <w:ilvl w:val="0"/>
                <w:numId w:val="7"/>
              </w:numPr>
              <w:spacing w:before="0" w:beforeAutospacing="0" w:after="0" w:afterAutospacing="0"/>
              <w:textAlignment w:val="baseline"/>
              <w:rPr>
                <w:rFonts w:ascii="Calibri" w:hAnsi="Calibri" w:cs="Calibri"/>
                <w:color w:val="000000"/>
              </w:rPr>
            </w:pPr>
            <w:r>
              <w:rPr>
                <w:rFonts w:ascii="Calibri" w:hAnsi="Calibri" w:cs="Calibri"/>
                <w:color w:val="000000"/>
              </w:rPr>
              <w:t>Oversætte titlen direkte: Stedet kaldes Vittulajänkkä, hvilket kan oversættes til Kussemosen eller Fissemosen. I daglig tale bliver stedet forkortet til ”Vittula”. Kunne man tænke sig en fordanskning? Hvilken virkning ville dette have?</w:t>
            </w:r>
          </w:p>
          <w:p w14:paraId="506BD065" w14:textId="77777777" w:rsidR="002241A5" w:rsidRDefault="002241A5" w:rsidP="002241A5">
            <w:pPr>
              <w:pStyle w:val="NormalWeb"/>
              <w:numPr>
                <w:ilvl w:val="0"/>
                <w:numId w:val="7"/>
              </w:numPr>
              <w:spacing w:before="0" w:beforeAutospacing="0" w:after="0" w:afterAutospacing="0"/>
              <w:textAlignment w:val="baseline"/>
              <w:rPr>
                <w:rFonts w:ascii="Calibri" w:hAnsi="Calibri" w:cs="Calibri"/>
                <w:color w:val="000000"/>
              </w:rPr>
            </w:pPr>
            <w:r>
              <w:rPr>
                <w:rFonts w:ascii="Calibri" w:hAnsi="Calibri" w:cs="Calibri"/>
                <w:color w:val="000000"/>
              </w:rPr>
              <w:t>Lade de finske ord stå uoversat: Se fx brugen af ”löylyä” (s. 71). Ville de være bedre at vælge en anden strategi og skrive fx ”kaste vand på de varme sten” eller ”saunagus” eller skrive en fodnote?</w:t>
            </w:r>
          </w:p>
          <w:p w14:paraId="53268E07" w14:textId="77777777" w:rsidR="002241A5" w:rsidRDefault="002241A5" w:rsidP="002241A5">
            <w:pPr>
              <w:pStyle w:val="NormalWeb"/>
              <w:numPr>
                <w:ilvl w:val="0"/>
                <w:numId w:val="7"/>
              </w:numPr>
              <w:spacing w:before="0" w:beforeAutospacing="0" w:after="0" w:afterAutospacing="0"/>
              <w:textAlignment w:val="baseline"/>
              <w:rPr>
                <w:rFonts w:ascii="Calibri" w:hAnsi="Calibri" w:cs="Calibri"/>
                <w:color w:val="000000"/>
              </w:rPr>
            </w:pPr>
            <w:r>
              <w:rPr>
                <w:rFonts w:ascii="Calibri" w:hAnsi="Calibri" w:cs="Calibri"/>
                <w:color w:val="000000"/>
              </w:rPr>
              <w:t>Slangudtryk oversættes ikke - se fx side 27: ”Pirre” (= diller) og ””pempa” (= rumpe). Hvilke andre valg kunne oversætteren have truffet? Og med hvilken virkning?</w:t>
            </w:r>
          </w:p>
          <w:p w14:paraId="09238C7F" w14:textId="77777777" w:rsidR="002241A5" w:rsidRDefault="002241A5" w:rsidP="002241A5">
            <w:pPr>
              <w:pStyle w:val="NormalWeb"/>
              <w:numPr>
                <w:ilvl w:val="0"/>
                <w:numId w:val="7"/>
              </w:numPr>
              <w:spacing w:before="0" w:beforeAutospacing="0" w:after="0" w:afterAutospacing="0"/>
              <w:textAlignment w:val="baseline"/>
              <w:rPr>
                <w:rFonts w:ascii="Calibri" w:hAnsi="Calibri" w:cs="Calibri"/>
                <w:color w:val="000000"/>
              </w:rPr>
            </w:pPr>
            <w:r>
              <w:rPr>
                <w:rFonts w:ascii="Calibri" w:hAnsi="Calibri" w:cs="Calibri"/>
                <w:color w:val="000000"/>
              </w:rPr>
              <w:t>Oversætteren vælger at oversætte radioprogrammets titel ”Det skal vi fira” til ”Giro 413” (s. 27). Er dette en god strategi?</w:t>
            </w:r>
          </w:p>
          <w:p w14:paraId="33D19178" w14:textId="77777777" w:rsidR="002241A5" w:rsidRDefault="002241A5" w:rsidP="002241A5">
            <w:pPr>
              <w:pStyle w:val="NormalWeb"/>
              <w:numPr>
                <w:ilvl w:val="0"/>
                <w:numId w:val="7"/>
              </w:numPr>
              <w:spacing w:before="0" w:beforeAutospacing="0" w:after="0" w:afterAutospacing="0"/>
              <w:textAlignment w:val="baseline"/>
              <w:rPr>
                <w:rFonts w:ascii="Calibri" w:hAnsi="Calibri" w:cs="Calibri"/>
                <w:color w:val="000000"/>
              </w:rPr>
            </w:pPr>
            <w:r>
              <w:rPr>
                <w:rFonts w:ascii="Calibri" w:hAnsi="Calibri" w:cs="Calibri"/>
                <w:color w:val="000000"/>
              </w:rPr>
              <w:t>I indledningen til kapitel 12 står der i originalen ”- om ett råbarkat sommarjobb, en eldgaffel på villovägar samt vådan av inte att göra sin plikt”. Dette er oversat til ”- om et malabarisk sommerjob, en ildrager på afveje og det skadelige i ikke at gøre sin pligt”. Ordet ”råbarkat” kan oversættes med ”brutal”, ”våda” kan oversættes med risiko, fare – altså det farlige ved”. Hvordan vurderer I oversætterens valg?</w:t>
            </w:r>
          </w:p>
          <w:p w14:paraId="09C67E51" w14:textId="77777777" w:rsidR="002241A5" w:rsidRDefault="002241A5" w:rsidP="002241A5">
            <w:pPr>
              <w:pStyle w:val="NormalWeb"/>
              <w:numPr>
                <w:ilvl w:val="0"/>
                <w:numId w:val="7"/>
              </w:numPr>
              <w:spacing w:before="0" w:beforeAutospacing="0" w:after="0" w:afterAutospacing="0"/>
              <w:textAlignment w:val="baseline"/>
              <w:rPr>
                <w:rFonts w:ascii="Calibri" w:hAnsi="Calibri" w:cs="Calibri"/>
                <w:color w:val="000000"/>
              </w:rPr>
            </w:pPr>
            <w:r>
              <w:rPr>
                <w:rFonts w:ascii="Calibri" w:hAnsi="Calibri" w:cs="Calibri"/>
                <w:color w:val="000000"/>
              </w:rPr>
              <w:t>Ordet ”bastu” oversættes til badstue. Men er ordet ”sauna” ikke mere brugt i på dansk? Oversættelsen ville så ikke fange, at man på svensk anvender et andet ord end det finske – og siden romanen kredser om stedets dobbeltsproglighed, ville man måske gå glip af denne nuance?</w:t>
            </w:r>
          </w:p>
          <w:p w14:paraId="1EE8951C" w14:textId="77777777" w:rsidR="002241A5" w:rsidRDefault="002241A5" w:rsidP="002241A5">
            <w:pPr>
              <w:pStyle w:val="NormalWeb"/>
              <w:spacing w:before="0" w:beforeAutospacing="0" w:after="0" w:afterAutospacing="0"/>
            </w:pPr>
            <w:r>
              <w:rPr>
                <w:rFonts w:ascii="Calibri" w:hAnsi="Calibri" w:cs="Calibri"/>
                <w:color w:val="000000"/>
              </w:rPr>
              <w:t> </w:t>
            </w:r>
          </w:p>
          <w:p w14:paraId="5BAD290A" w14:textId="0DBBCC05" w:rsidR="002241A5" w:rsidRDefault="002241A5" w:rsidP="002241A5">
            <w:pPr>
              <w:pStyle w:val="NormalWeb"/>
              <w:spacing w:before="0" w:beforeAutospacing="0" w:after="0" w:afterAutospacing="0"/>
            </w:pPr>
            <w:r>
              <w:rPr>
                <w:rFonts w:ascii="Calibri" w:hAnsi="Calibri" w:cs="Calibri"/>
                <w:color w:val="000000"/>
              </w:rPr>
              <w:t>Dernæst kan man lade eleverne to og to sammenholde hele tekststykker med oversættelsen. Eleverne kan fx vurdere oversætterens valg af sætningskonstruktion og enkelte ord.</w:t>
            </w:r>
          </w:p>
          <w:p w14:paraId="1D0C449E" w14:textId="77777777" w:rsidR="002241A5" w:rsidRDefault="002241A5" w:rsidP="002241A5">
            <w:pPr>
              <w:pStyle w:val="NormalWeb"/>
              <w:spacing w:before="0" w:beforeAutospacing="0" w:after="0" w:afterAutospacing="0"/>
            </w:pPr>
            <w:r>
              <w:rPr>
                <w:rFonts w:ascii="Calibri" w:hAnsi="Calibri" w:cs="Calibri"/>
                <w:color w:val="000000"/>
              </w:rPr>
              <w:t> </w:t>
            </w:r>
          </w:p>
          <w:p w14:paraId="7AB12F05" w14:textId="08254D1B" w:rsidR="002241A5" w:rsidRDefault="002241A5" w:rsidP="002241A5">
            <w:pPr>
              <w:pStyle w:val="NormalWeb"/>
              <w:spacing w:before="0" w:beforeAutospacing="0" w:after="0" w:afterAutospacing="0"/>
            </w:pPr>
            <w:r>
              <w:rPr>
                <w:rFonts w:ascii="Calibri" w:hAnsi="Calibri" w:cs="Calibri"/>
                <w:color w:val="000000"/>
              </w:rPr>
              <w:t>Et uddrag på dansk (s. 168</w:t>
            </w:r>
            <w:r w:rsidR="00E02C69">
              <w:rPr>
                <w:rFonts w:ascii="Calibri" w:hAnsi="Calibri" w:cs="Calibri"/>
                <w:color w:val="000000"/>
              </w:rPr>
              <w:t xml:space="preserve"> i e-bogen</w:t>
            </w:r>
            <w:r>
              <w:rPr>
                <w:rFonts w:ascii="Calibri" w:hAnsi="Calibri" w:cs="Calibri"/>
                <w:color w:val="000000"/>
              </w:rPr>
              <w:t>)</w:t>
            </w:r>
          </w:p>
          <w:p w14:paraId="7A65D9E9" w14:textId="77777777" w:rsidR="002241A5" w:rsidRDefault="002241A5" w:rsidP="002241A5">
            <w:pPr>
              <w:pStyle w:val="NormalWeb"/>
              <w:spacing w:before="0" w:beforeAutospacing="0" w:after="0" w:afterAutospacing="0"/>
            </w:pPr>
            <w:r>
              <w:rPr>
                <w:rFonts w:ascii="Calibri" w:hAnsi="Calibri" w:cs="Calibri"/>
                <w:color w:val="000000"/>
              </w:rPr>
              <w:t> ”– Det her må blive mellem os. I fortrolighed. Mand til mand.</w:t>
            </w:r>
          </w:p>
          <w:p w14:paraId="3065ACAB" w14:textId="77777777" w:rsidR="002241A5" w:rsidRDefault="002241A5" w:rsidP="002241A5">
            <w:pPr>
              <w:pStyle w:val="NormalWeb"/>
              <w:spacing w:before="0" w:beforeAutospacing="0" w:after="0" w:afterAutospacing="0"/>
            </w:pPr>
            <w:r>
              <w:rPr>
                <w:rFonts w:ascii="Calibri" w:hAnsi="Calibri" w:cs="Calibri"/>
                <w:color w:val="000000"/>
              </w:rPr>
              <w:t>Han så for første gang på mig med et ret bedugget blik. Jeg nikkede. Han fæstede igen blikket på ilden.</w:t>
            </w:r>
          </w:p>
          <w:p w14:paraId="479DDAB0" w14:textId="77777777" w:rsidR="002241A5" w:rsidRDefault="002241A5" w:rsidP="002241A5">
            <w:pPr>
              <w:pStyle w:val="NormalWeb"/>
              <w:spacing w:before="0" w:beforeAutospacing="0" w:after="0" w:afterAutospacing="0"/>
            </w:pPr>
            <w:r>
              <w:rPr>
                <w:rFonts w:ascii="Calibri" w:hAnsi="Calibri" w:cs="Calibri"/>
                <w:color w:val="000000"/>
              </w:rPr>
              <w:t>– Min far, altså din farfar, var en buk, da han var ung. Derfor har jeg to halvsøskende, sagde han kort. De er på min alder og har selv børn. Du har altså fem fætre og kusiner på Pajala-egnen, som du ikke ved noget om, og de tre af dem er piger, og du skal vide, hvem de er for at undgå indavl.</w:t>
            </w:r>
          </w:p>
          <w:p w14:paraId="0DDB5F1E" w14:textId="77777777" w:rsidR="002241A5" w:rsidRDefault="002241A5" w:rsidP="002241A5">
            <w:pPr>
              <w:pStyle w:val="NormalWeb"/>
              <w:spacing w:before="0" w:beforeAutospacing="0" w:after="0" w:afterAutospacing="0"/>
            </w:pPr>
            <w:r>
              <w:rPr>
                <w:rFonts w:ascii="Calibri" w:hAnsi="Calibri" w:cs="Calibri"/>
                <w:color w:val="000000"/>
              </w:rPr>
              <w:t>Han opremsede dem. Den ene gik i min parallelklasse og så godt ud.</w:t>
            </w:r>
          </w:p>
          <w:p w14:paraId="33DCB8D2" w14:textId="77777777" w:rsidR="002241A5" w:rsidRDefault="002241A5" w:rsidP="002241A5">
            <w:pPr>
              <w:pStyle w:val="NormalWeb"/>
              <w:spacing w:before="0" w:beforeAutospacing="0" w:after="0" w:afterAutospacing="0"/>
            </w:pPr>
            <w:r>
              <w:rPr>
                <w:rFonts w:ascii="Calibri" w:hAnsi="Calibri" w:cs="Calibri"/>
                <w:color w:val="000000"/>
              </w:rPr>
              <w:t>– Nu til den næste ting. Der er to familier i kommunen, som har gjort os megen fortræd, og som du skal hade i al fremtid. Den ene sag bunder i en meneds-rettergang i 1929, og den anden drejer sig om rettighederne til noget mosejord, som en nabo franarrede din oldefar i 1902, og begge disse krænkelser skal hævnes med alle midler, så snart du får mulighed for det, indtil slynglerne har erkendt og betalt og bedt om forladelse på deres grædende knæ.”</w:t>
            </w:r>
          </w:p>
          <w:p w14:paraId="35AB2F99" w14:textId="77777777" w:rsidR="002241A5" w:rsidRDefault="002241A5" w:rsidP="002241A5"/>
          <w:p w14:paraId="4D310B22" w14:textId="77777777" w:rsidR="00E02C69" w:rsidRDefault="00E02C69" w:rsidP="002241A5">
            <w:pPr>
              <w:pStyle w:val="NormalWeb"/>
              <w:spacing w:before="0" w:beforeAutospacing="0" w:after="0" w:afterAutospacing="0"/>
              <w:rPr>
                <w:rFonts w:ascii="Calibri" w:hAnsi="Calibri" w:cs="Calibri"/>
                <w:color w:val="000000"/>
              </w:rPr>
            </w:pPr>
          </w:p>
          <w:p w14:paraId="034DDC39" w14:textId="1A0BAE79" w:rsidR="002241A5" w:rsidRDefault="002241A5" w:rsidP="002241A5">
            <w:pPr>
              <w:pStyle w:val="NormalWeb"/>
              <w:spacing w:before="0" w:beforeAutospacing="0" w:after="0" w:afterAutospacing="0"/>
            </w:pPr>
            <w:r>
              <w:rPr>
                <w:rFonts w:ascii="Calibri" w:hAnsi="Calibri" w:cs="Calibri"/>
                <w:color w:val="000000"/>
              </w:rPr>
              <w:lastRenderedPageBreak/>
              <w:t>Originalteksten på svensk:</w:t>
            </w:r>
          </w:p>
          <w:p w14:paraId="5D062FCD" w14:textId="77777777" w:rsidR="002241A5" w:rsidRDefault="002241A5" w:rsidP="002241A5">
            <w:pPr>
              <w:pStyle w:val="NormalWeb"/>
              <w:spacing w:before="0" w:beforeAutospacing="0" w:after="0" w:afterAutospacing="0"/>
            </w:pPr>
            <w:r>
              <w:rPr>
                <w:rFonts w:ascii="Calibri" w:hAnsi="Calibri" w:cs="Calibri"/>
                <w:color w:val="000000"/>
              </w:rPr>
              <w:t>”- Det här måste stanna mellan oss. Förtroende. Man och man imellan.</w:t>
            </w:r>
          </w:p>
          <w:p w14:paraId="5164B50C" w14:textId="77777777" w:rsidR="002241A5" w:rsidRDefault="002241A5" w:rsidP="002241A5">
            <w:pPr>
              <w:pStyle w:val="NormalWeb"/>
              <w:spacing w:before="0" w:beforeAutospacing="0" w:after="0" w:afterAutospacing="0"/>
            </w:pPr>
            <w:r>
              <w:rPr>
                <w:rFonts w:ascii="Calibri" w:hAnsi="Calibri" w:cs="Calibri"/>
                <w:color w:val="000000"/>
              </w:rPr>
              <w:t>Nu såg han på mig för första gången, rätt packad i ögonen. Jag nickade. Han fäste blicken i elden igen.</w:t>
            </w:r>
          </w:p>
          <w:p w14:paraId="1F827B95" w14:textId="77777777" w:rsidR="002241A5" w:rsidRDefault="002241A5" w:rsidP="002241A5">
            <w:pPr>
              <w:pStyle w:val="NormalWeb"/>
              <w:spacing w:before="0" w:beforeAutospacing="0" w:after="0" w:afterAutospacing="0"/>
            </w:pPr>
            <w:r>
              <w:rPr>
                <w:rFonts w:ascii="Calibri" w:hAnsi="Calibri" w:cs="Calibri"/>
                <w:color w:val="000000"/>
              </w:rPr>
              <w:t>- Min far, alltså din farfar, var en hästpinkare i sin ungdom. Därför har jag två halvsyskon, sa han kortfattat. De är i min ålder och har egna barn. Här i Pajalatrakten har du alltså fem förstakusiner som du inte vetat om, tre av dem är flickor, och du bör få reda på vilka de är för att undvika inavel.</w:t>
            </w:r>
          </w:p>
          <w:p w14:paraId="6BCBBE05" w14:textId="77777777" w:rsidR="002241A5" w:rsidRDefault="002241A5" w:rsidP="002241A5">
            <w:pPr>
              <w:pStyle w:val="NormalWeb"/>
              <w:spacing w:before="0" w:beforeAutospacing="0" w:after="0" w:afterAutospacing="0"/>
            </w:pPr>
            <w:r>
              <w:rPr>
                <w:rFonts w:ascii="Calibri" w:hAnsi="Calibri" w:cs="Calibri"/>
                <w:color w:val="000000"/>
              </w:rPr>
              <w:t>Han räcknade upp dem. En av dem gick in min parallelklass och var söt.</w:t>
            </w:r>
          </w:p>
          <w:p w14:paraId="0245BD2E" w14:textId="77777777" w:rsidR="002241A5" w:rsidRDefault="002241A5" w:rsidP="002241A5">
            <w:pPr>
              <w:pStyle w:val="NormalWeb"/>
              <w:spacing w:before="0" w:beforeAutospacing="0" w:after="0" w:afterAutospacing="0"/>
            </w:pPr>
            <w:r>
              <w:rPr>
                <w:rFonts w:ascii="Calibri" w:hAnsi="Calibri" w:cs="Calibri"/>
                <w:color w:val="000000"/>
              </w:rPr>
              <w:t>-Nu till nästa sak. Det finns två släkter i kommunen som gjort oss mycket illa, och som du i all framtid måste hata. I det ena fallet bottnar det i en mendesrättegång 1929, i det andra gäller det några myrslåtterrättigheter som en granne lurade till sig av din farmors far 1902, och båda dessa oförrätter skall hämnas med alla medel så snart du får möjlighet, ända tills dom djävlarna erkänt och betalat, och dessutom bett om usäkt på sina bara knän. ”</w:t>
            </w:r>
          </w:p>
          <w:p w14:paraId="48774ED3" w14:textId="77777777" w:rsidR="002241A5" w:rsidRDefault="002241A5" w:rsidP="002241A5">
            <w:pPr>
              <w:pStyle w:val="NormalWeb"/>
              <w:spacing w:before="0" w:beforeAutospacing="0" w:after="0" w:afterAutospacing="0"/>
            </w:pPr>
            <w:r>
              <w:rPr>
                <w:rFonts w:ascii="Calibri" w:hAnsi="Calibri" w:cs="Calibri"/>
                <w:color w:val="000000"/>
              </w:rPr>
              <w:t> </w:t>
            </w:r>
          </w:p>
          <w:p w14:paraId="2417C894" w14:textId="77777777" w:rsidR="002241A5" w:rsidRDefault="002241A5" w:rsidP="002241A5">
            <w:pPr>
              <w:pStyle w:val="NormalWeb"/>
              <w:spacing w:before="0" w:beforeAutospacing="0" w:after="0" w:afterAutospacing="0"/>
            </w:pPr>
            <w:r>
              <w:rPr>
                <w:rFonts w:ascii="Calibri" w:hAnsi="Calibri" w:cs="Calibri"/>
                <w:color w:val="000000"/>
              </w:rPr>
              <w:t>Afslut med en afrundende klassesamtale om sprogets samspil med kultur og samfund.</w:t>
            </w:r>
          </w:p>
          <w:p w14:paraId="3F768AAA" w14:textId="77777777" w:rsidR="002241A5" w:rsidRDefault="002241A5" w:rsidP="002241A5">
            <w:pPr>
              <w:pStyle w:val="NormalWeb"/>
              <w:spacing w:before="0" w:beforeAutospacing="0" w:after="0" w:afterAutospacing="0"/>
            </w:pPr>
            <w:r>
              <w:rPr>
                <w:rFonts w:ascii="Calibri" w:hAnsi="Calibri" w:cs="Calibri"/>
                <w:color w:val="000000"/>
              </w:rPr>
              <w:t>Lektie er at læse en time i værket.</w:t>
            </w:r>
          </w:p>
          <w:p w14:paraId="41B27EBD" w14:textId="77777777" w:rsidR="002241A5" w:rsidRDefault="002241A5" w:rsidP="002241A5">
            <w:pPr>
              <w:pStyle w:val="NormalWeb"/>
              <w:spacing w:before="0" w:beforeAutospacing="0" w:after="0" w:afterAutospacing="0"/>
            </w:pPr>
            <w:r>
              <w:rPr>
                <w:rFonts w:ascii="Calibri" w:hAnsi="Calibri" w:cs="Calibri"/>
                <w:color w:val="000000"/>
              </w:rPr>
              <w:t> </w:t>
            </w:r>
          </w:p>
          <w:p w14:paraId="77B4F079" w14:textId="77777777" w:rsidR="002241A5" w:rsidRDefault="002241A5" w:rsidP="002241A5">
            <w:pPr>
              <w:pStyle w:val="NormalWeb"/>
              <w:spacing w:before="0" w:beforeAutospacing="0" w:after="0" w:afterAutospacing="0"/>
            </w:pPr>
            <w:r>
              <w:rPr>
                <w:rFonts w:ascii="Calibri" w:hAnsi="Calibri" w:cs="Calibri"/>
                <w:color w:val="000000"/>
              </w:rPr>
              <w:t> </w:t>
            </w:r>
          </w:p>
          <w:p w14:paraId="737A4DA9" w14:textId="77777777" w:rsidR="002241A5" w:rsidRDefault="002241A5" w:rsidP="002241A5">
            <w:pPr>
              <w:pStyle w:val="NormalWeb"/>
              <w:spacing w:before="0" w:beforeAutospacing="0" w:after="0" w:afterAutospacing="0"/>
            </w:pPr>
            <w:r>
              <w:rPr>
                <w:rFonts w:ascii="Calibri" w:hAnsi="Calibri" w:cs="Calibri"/>
                <w:b/>
                <w:bCs/>
                <w:color w:val="000000"/>
              </w:rPr>
              <w:t>Andet modul</w:t>
            </w:r>
          </w:p>
          <w:p w14:paraId="36024867" w14:textId="77777777" w:rsidR="002241A5" w:rsidRDefault="002241A5" w:rsidP="002241A5">
            <w:pPr>
              <w:pStyle w:val="NormalWeb"/>
              <w:spacing w:before="0" w:beforeAutospacing="0" w:after="0" w:afterAutospacing="0"/>
            </w:pPr>
            <w:r>
              <w:rPr>
                <w:rFonts w:ascii="Calibri" w:hAnsi="Calibri" w:cs="Calibri"/>
                <w:color w:val="000000"/>
              </w:rPr>
              <w:t>Fokus er på at læse et værk med brug af en række forskellige litterære metoder:</w:t>
            </w:r>
          </w:p>
          <w:p w14:paraId="10A06293" w14:textId="77777777" w:rsidR="002241A5" w:rsidRDefault="002241A5" w:rsidP="002241A5">
            <w:pPr>
              <w:pStyle w:val="NormalWeb"/>
              <w:spacing w:before="0" w:beforeAutospacing="0" w:after="0" w:afterAutospacing="0"/>
            </w:pPr>
            <w:r>
              <w:rPr>
                <w:rFonts w:ascii="Calibri" w:hAnsi="Calibri" w:cs="Calibri"/>
                <w:color w:val="000000"/>
              </w:rPr>
              <w:t>Har man at gøre med et forholdsvis gammelt værk, eksisterer der utallige analyser og fortolkninger af dette på nettet. Som lærer kan man vælge at udnytte dette og angribe værket på en anderledes måde: at læse værket med en række forskellige analysemetoder. Hvis eleverne har læst værket i grundskolen, kan man også vise forskellen mellem grundskole- og gymnasieanalyse og fortolkning.</w:t>
            </w:r>
          </w:p>
          <w:p w14:paraId="73F25BFE" w14:textId="77777777" w:rsidR="002241A5" w:rsidRDefault="002241A5" w:rsidP="002241A5"/>
          <w:p w14:paraId="33C02120" w14:textId="77777777" w:rsidR="002241A5" w:rsidRDefault="002241A5" w:rsidP="002241A5">
            <w:pPr>
              <w:pStyle w:val="NormalWeb"/>
              <w:spacing w:before="0" w:beforeAutospacing="0" w:after="0" w:afterAutospacing="0"/>
            </w:pPr>
            <w:r>
              <w:rPr>
                <w:rFonts w:ascii="Calibri" w:hAnsi="Calibri" w:cs="Calibri"/>
                <w:color w:val="000000"/>
              </w:rPr>
              <w:t>Lad eleverne søge og læse analyser og fortolkninger af værket. De kan fx læse</w:t>
            </w:r>
            <w:hyperlink r:id="rId11" w:history="1">
              <w:r>
                <w:rPr>
                  <w:rStyle w:val="Hyperlink"/>
                  <w:rFonts w:ascii="Calibri" w:hAnsi="Calibri" w:cs="Calibri"/>
                  <w:color w:val="1155CC"/>
                </w:rPr>
                <w:t xml:space="preserve"> Tøger Torkels analyse af bogen på Vidensbank.dk</w:t>
              </w:r>
            </w:hyperlink>
            <w:r>
              <w:rPr>
                <w:rFonts w:ascii="Calibri" w:hAnsi="Calibri" w:cs="Calibri"/>
                <w:color w:val="000000"/>
              </w:rPr>
              <w:t xml:space="preserve"> og</w:t>
            </w:r>
            <w:hyperlink r:id="rId12" w:history="1">
              <w:r>
                <w:rPr>
                  <w:rStyle w:val="Hyperlink"/>
                  <w:rFonts w:ascii="Calibri" w:hAnsi="Calibri" w:cs="Calibri"/>
                  <w:color w:val="1155CC"/>
                </w:rPr>
                <w:t xml:space="preserve"> 1. f  SAGs website.</w:t>
              </w:r>
            </w:hyperlink>
          </w:p>
          <w:p w14:paraId="6CC39A38" w14:textId="77777777" w:rsidR="002241A5" w:rsidRDefault="002241A5" w:rsidP="002241A5">
            <w:pPr>
              <w:pStyle w:val="NormalWeb"/>
              <w:spacing w:before="0" w:beforeAutospacing="0" w:after="0" w:afterAutospacing="0"/>
            </w:pPr>
            <w:r>
              <w:rPr>
                <w:rFonts w:ascii="Calibri" w:hAnsi="Calibri" w:cs="Calibri"/>
                <w:color w:val="000000"/>
              </w:rPr>
              <w:t>De kan fx læse sig til, at værket er skrevet med cirkelkomposition, bagudsyn - og medsyn i epilogen, genren er magisk realisme, hvor de forskellige fremstillingsformer optræder, osv.</w:t>
            </w:r>
          </w:p>
          <w:p w14:paraId="27004F21" w14:textId="77777777" w:rsidR="002241A5" w:rsidRDefault="002241A5" w:rsidP="002241A5"/>
          <w:p w14:paraId="51E87755" w14:textId="77777777" w:rsidR="002241A5" w:rsidRDefault="002241A5" w:rsidP="002241A5">
            <w:pPr>
              <w:pStyle w:val="NormalWeb"/>
              <w:spacing w:before="0" w:beforeAutospacing="0" w:after="0" w:afterAutospacing="0"/>
            </w:pPr>
            <w:r>
              <w:rPr>
                <w:rFonts w:ascii="Calibri" w:hAnsi="Calibri" w:cs="Calibri"/>
                <w:color w:val="000000"/>
              </w:rPr>
              <w:t>Inddel derefter eleverne i grupper, og lad dem arbejde med hver deres litterære analysemetode i de næste par moduler. De skal altså først undersøge metoden, så at de kan præsentere den for klassen, og dernæst skal de læse videre i værket og notere sig pointer ud fra den metode, de har valgt.</w:t>
            </w:r>
          </w:p>
          <w:p w14:paraId="5E36E99E" w14:textId="77777777" w:rsidR="002241A5" w:rsidRDefault="002241A5" w:rsidP="002241A5">
            <w:pPr>
              <w:pStyle w:val="NormalWeb"/>
              <w:spacing w:before="0" w:beforeAutospacing="0" w:after="0" w:afterAutospacing="0"/>
            </w:pPr>
            <w:r>
              <w:rPr>
                <w:rFonts w:ascii="Calibri" w:hAnsi="Calibri" w:cs="Calibri"/>
                <w:color w:val="000000"/>
              </w:rPr>
              <w:t>Man kan evt. skele lidt til sværhedsgraden og lade gruppe 6 og 7 bestå af elever med et vist overskud.</w:t>
            </w:r>
          </w:p>
          <w:p w14:paraId="7BAD4842" w14:textId="77777777" w:rsidR="002241A5" w:rsidRDefault="002241A5" w:rsidP="002241A5">
            <w:pPr>
              <w:pStyle w:val="NormalWeb"/>
              <w:numPr>
                <w:ilvl w:val="0"/>
                <w:numId w:val="8"/>
              </w:numPr>
              <w:spacing w:before="0" w:beforeAutospacing="0" w:after="0" w:afterAutospacing="0"/>
              <w:textAlignment w:val="baseline"/>
              <w:rPr>
                <w:rFonts w:ascii="Calibri" w:hAnsi="Calibri" w:cs="Calibri"/>
                <w:color w:val="000000"/>
              </w:rPr>
            </w:pPr>
            <w:r>
              <w:rPr>
                <w:rFonts w:ascii="Calibri" w:hAnsi="Calibri" w:cs="Calibri"/>
                <w:color w:val="000000"/>
              </w:rPr>
              <w:t>Nykritisk metode, hvor eleverne skal arbejde med virkning og fortolkning af de analyseelementer, de kunne læse sig frem til på nettet. Hvilken virkning har fx cirkelkompositionen?</w:t>
            </w:r>
          </w:p>
          <w:p w14:paraId="41BA0177" w14:textId="77777777" w:rsidR="002241A5" w:rsidRDefault="002241A5" w:rsidP="002241A5">
            <w:pPr>
              <w:pStyle w:val="NormalWeb"/>
              <w:numPr>
                <w:ilvl w:val="0"/>
                <w:numId w:val="8"/>
              </w:numPr>
              <w:spacing w:before="0" w:beforeAutospacing="0" w:after="0" w:afterAutospacing="0"/>
              <w:textAlignment w:val="baseline"/>
              <w:rPr>
                <w:rFonts w:ascii="Calibri" w:hAnsi="Calibri" w:cs="Calibri"/>
                <w:color w:val="000000"/>
              </w:rPr>
            </w:pPr>
            <w:r>
              <w:rPr>
                <w:rFonts w:ascii="Calibri" w:hAnsi="Calibri" w:cs="Calibri"/>
                <w:color w:val="000000"/>
              </w:rPr>
              <w:lastRenderedPageBreak/>
              <w:t>Ideologikritisk metode, hvor gruppen fokuserer på det undertrykte Pajala. Byen, der ikke får blank asfalt, men grovkornede olierester på gaden. Landsdelen, der er uvæsentlig i geografitimerne, og hvor drømmen er at slippe ud og væk.</w:t>
            </w:r>
          </w:p>
          <w:p w14:paraId="17D704E1" w14:textId="77777777" w:rsidR="002241A5" w:rsidRDefault="002241A5" w:rsidP="002241A5">
            <w:pPr>
              <w:pStyle w:val="NormalWeb"/>
              <w:numPr>
                <w:ilvl w:val="0"/>
                <w:numId w:val="8"/>
              </w:numPr>
              <w:spacing w:before="0" w:beforeAutospacing="0" w:after="0" w:afterAutospacing="0"/>
              <w:textAlignment w:val="baseline"/>
              <w:rPr>
                <w:rFonts w:ascii="Calibri" w:hAnsi="Calibri" w:cs="Calibri"/>
                <w:color w:val="000000"/>
              </w:rPr>
            </w:pPr>
            <w:r>
              <w:rPr>
                <w:rFonts w:ascii="Calibri" w:hAnsi="Calibri" w:cs="Calibri"/>
                <w:color w:val="000000"/>
              </w:rPr>
              <w:t>Værket som dannelsesroman, hvor vi følger de to drenges udvikling hen imod at blive hele mennesker. Lad eleverne sammenligne den ideale udvikling ”hjemme – ude – hjem” med det, romanen viser, der sker med unge menneskers drømme om fremtiden. Vil romanen gøre op med et dannelsesideal?</w:t>
            </w:r>
          </w:p>
          <w:p w14:paraId="2EE2ECA1" w14:textId="77777777" w:rsidR="002241A5" w:rsidRDefault="002241A5" w:rsidP="002241A5">
            <w:pPr>
              <w:pStyle w:val="NormalWeb"/>
              <w:numPr>
                <w:ilvl w:val="0"/>
                <w:numId w:val="8"/>
              </w:numPr>
              <w:spacing w:before="0" w:beforeAutospacing="0" w:after="0" w:afterAutospacing="0"/>
              <w:textAlignment w:val="baseline"/>
              <w:rPr>
                <w:rFonts w:ascii="Calibri" w:hAnsi="Calibri" w:cs="Calibri"/>
                <w:color w:val="000000"/>
              </w:rPr>
            </w:pPr>
            <w:r>
              <w:rPr>
                <w:rFonts w:ascii="Calibri" w:hAnsi="Calibri" w:cs="Calibri"/>
                <w:color w:val="000000"/>
              </w:rPr>
              <w:t>En gruppe læser romanen strukturalistisk: De arbejder med aktantmodeller og sommerfuglemodellen. Hvad giver dette af ekstra?</w:t>
            </w:r>
          </w:p>
          <w:p w14:paraId="529C9B81" w14:textId="77777777" w:rsidR="002241A5" w:rsidRDefault="002241A5" w:rsidP="002241A5">
            <w:pPr>
              <w:pStyle w:val="NormalWeb"/>
              <w:numPr>
                <w:ilvl w:val="0"/>
                <w:numId w:val="8"/>
              </w:numPr>
              <w:spacing w:before="0" w:beforeAutospacing="0" w:after="0" w:afterAutospacing="0"/>
              <w:textAlignment w:val="baseline"/>
              <w:rPr>
                <w:rFonts w:ascii="Calibri" w:hAnsi="Calibri" w:cs="Calibri"/>
                <w:color w:val="000000"/>
              </w:rPr>
            </w:pPr>
            <w:r>
              <w:rPr>
                <w:rFonts w:ascii="Calibri" w:hAnsi="Calibri" w:cs="Calibri"/>
                <w:color w:val="000000"/>
              </w:rPr>
              <w:t>Gruppen anvender en psykoanalytisk læsning, der har fokus på de undertrykte drifter, som kommer til at styre de unge mænd i afgørende situationer. Her kan også inddrages opholdet i kedlen.</w:t>
            </w:r>
          </w:p>
          <w:p w14:paraId="5D06747C" w14:textId="77777777" w:rsidR="002241A5" w:rsidRDefault="002241A5" w:rsidP="002241A5">
            <w:pPr>
              <w:pStyle w:val="NormalWeb"/>
              <w:numPr>
                <w:ilvl w:val="0"/>
                <w:numId w:val="8"/>
              </w:numPr>
              <w:spacing w:before="0" w:beforeAutospacing="0" w:after="0" w:afterAutospacing="0"/>
              <w:textAlignment w:val="baseline"/>
              <w:rPr>
                <w:rFonts w:ascii="Calibri" w:hAnsi="Calibri" w:cs="Calibri"/>
                <w:color w:val="000000"/>
              </w:rPr>
            </w:pPr>
            <w:r>
              <w:rPr>
                <w:rFonts w:ascii="Calibri" w:hAnsi="Calibri" w:cs="Calibri"/>
                <w:color w:val="000000"/>
              </w:rPr>
              <w:t>En historisk læsning er i centrum for denne gruppe, som ser på tidsbilledet. Ikke alene i form af artefakter som vinylplader og asfaltering krydret med musikhistoriske fakta, men især som en beretning om hvordan det var at vokse op i en lille nordsvensk by i 60-70erne.</w:t>
            </w:r>
          </w:p>
          <w:p w14:paraId="5BAFA3F8" w14:textId="77777777" w:rsidR="002241A5" w:rsidRDefault="002241A5" w:rsidP="002241A5">
            <w:pPr>
              <w:pStyle w:val="NormalWeb"/>
              <w:numPr>
                <w:ilvl w:val="0"/>
                <w:numId w:val="8"/>
              </w:numPr>
              <w:spacing w:before="0" w:beforeAutospacing="0" w:after="0" w:afterAutospacing="0"/>
              <w:textAlignment w:val="baseline"/>
              <w:rPr>
                <w:rFonts w:ascii="Calibri" w:hAnsi="Calibri" w:cs="Calibri"/>
                <w:color w:val="000000"/>
              </w:rPr>
            </w:pPr>
            <w:r>
              <w:rPr>
                <w:rFonts w:ascii="Calibri" w:hAnsi="Calibri" w:cs="Calibri"/>
                <w:color w:val="000000"/>
              </w:rPr>
              <w:t>En biografisk læsning, der sætter fokus på Mikael Niemis tilhørsforhold til Pajala. I hvor høj grad præger hans egen opvækst romanen – hvor er den selvbiografisk? Kan man tale om autofiktion?</w:t>
            </w:r>
          </w:p>
          <w:p w14:paraId="7C3242A6" w14:textId="77777777" w:rsidR="002241A5" w:rsidRDefault="002241A5" w:rsidP="002241A5">
            <w:pPr>
              <w:pStyle w:val="NormalWeb"/>
              <w:spacing w:before="0" w:beforeAutospacing="0" w:after="0" w:afterAutospacing="0"/>
            </w:pPr>
            <w:r>
              <w:rPr>
                <w:rFonts w:ascii="Calibri" w:hAnsi="Calibri" w:cs="Calibri"/>
                <w:color w:val="000000"/>
              </w:rPr>
              <w:t> </w:t>
            </w:r>
          </w:p>
          <w:p w14:paraId="2F33C72D" w14:textId="77777777" w:rsidR="002241A5" w:rsidRDefault="002241A5" w:rsidP="002241A5">
            <w:pPr>
              <w:pStyle w:val="NormalWeb"/>
              <w:spacing w:before="0" w:beforeAutospacing="0" w:after="0" w:afterAutospacing="0"/>
            </w:pPr>
            <w:r>
              <w:rPr>
                <w:rFonts w:ascii="Calibri" w:hAnsi="Calibri" w:cs="Calibri"/>
                <w:b/>
                <w:bCs/>
                <w:color w:val="000000"/>
              </w:rPr>
              <w:t>Efter eleverne har læst værket</w:t>
            </w:r>
          </w:p>
          <w:p w14:paraId="706CE056" w14:textId="77777777" w:rsidR="002241A5" w:rsidRDefault="002241A5" w:rsidP="002241A5">
            <w:pPr>
              <w:pStyle w:val="NormalWeb"/>
              <w:spacing w:before="0" w:beforeAutospacing="0" w:after="0" w:afterAutospacing="0"/>
            </w:pPr>
            <w:r>
              <w:rPr>
                <w:rFonts w:ascii="Calibri" w:hAnsi="Calibri" w:cs="Calibri"/>
                <w:color w:val="000000"/>
              </w:rPr>
              <w:t>Eleverne fremlægger deres resultater i to trin: Først en introduktion til metoden og den teori, der er knyttet til. Dernæst fremlægger de deres resultater.</w:t>
            </w:r>
          </w:p>
          <w:p w14:paraId="1BE73F07" w14:textId="77777777" w:rsidR="002241A5" w:rsidRDefault="002241A5" w:rsidP="002241A5">
            <w:pPr>
              <w:pStyle w:val="NormalWeb"/>
              <w:spacing w:before="0" w:beforeAutospacing="0" w:after="0" w:afterAutospacing="0"/>
            </w:pPr>
            <w:r>
              <w:rPr>
                <w:rFonts w:ascii="Calibri" w:hAnsi="Calibri" w:cs="Calibri"/>
                <w:color w:val="000000"/>
              </w:rPr>
              <w:t>De øvrige elever sidder gruppevis og får 5-7 minutter til at diskutere fremlæggelserne. Hver gruppe skal formulere et spørgsmål til fremlæggerne plus et godt råd, der kan gøre fremlæggelserne bedre i indhold og form. </w:t>
            </w:r>
          </w:p>
          <w:p w14:paraId="1169A5B8" w14:textId="77777777" w:rsidR="002241A5" w:rsidRDefault="002241A5" w:rsidP="002241A5">
            <w:pPr>
              <w:pStyle w:val="NormalWeb"/>
              <w:spacing w:before="0" w:beforeAutospacing="0" w:after="0" w:afterAutospacing="0"/>
            </w:pPr>
            <w:r>
              <w:rPr>
                <w:rFonts w:ascii="Calibri" w:hAnsi="Calibri" w:cs="Calibri"/>
                <w:color w:val="000000"/>
              </w:rPr>
              <w:t>Fremlæggerne besvarer spørgsmålene og tager rådene til sig uden at forsvare sig. (Repeter om nødvendigt reglerne for at tage imod feedforward).</w:t>
            </w:r>
          </w:p>
          <w:p w14:paraId="1D0743D6" w14:textId="77777777" w:rsidR="002241A5" w:rsidRDefault="002241A5" w:rsidP="002241A5"/>
          <w:p w14:paraId="3AC220DD" w14:textId="77777777" w:rsidR="002241A5" w:rsidRDefault="002241A5" w:rsidP="002241A5">
            <w:pPr>
              <w:pStyle w:val="NormalWeb"/>
              <w:spacing w:before="0" w:beforeAutospacing="0" w:after="0" w:afterAutospacing="0"/>
            </w:pPr>
            <w:r>
              <w:rPr>
                <w:rFonts w:ascii="Calibri" w:hAnsi="Calibri" w:cs="Calibri"/>
                <w:color w:val="000000"/>
              </w:rPr>
              <w:t>Ingen klasse orker syv fremlæggelser i træk, så sørg for at lave noget andet ind imellem: Se noget af filmatiseringen af romanen (og tale om remediering) og lytte til noget af den musik, der nævnes i værket.</w:t>
            </w:r>
          </w:p>
          <w:p w14:paraId="447399FF" w14:textId="77777777" w:rsidR="002241A5" w:rsidRDefault="002241A5" w:rsidP="002241A5"/>
          <w:p w14:paraId="21E7B211" w14:textId="77777777" w:rsidR="002241A5" w:rsidRDefault="002241A5" w:rsidP="002241A5">
            <w:pPr>
              <w:pStyle w:val="NormalWeb"/>
              <w:spacing w:before="0" w:beforeAutospacing="0" w:after="0" w:afterAutospacing="0"/>
            </w:pPr>
            <w:r>
              <w:rPr>
                <w:rFonts w:ascii="Calibri" w:hAnsi="Calibri" w:cs="Calibri"/>
                <w:color w:val="000000"/>
              </w:rPr>
              <w:t>Som afrunding kan man have en klassesamtale om, hvordan forskellige analysemetoder peger ind i teksten på forskellig vis.</w:t>
            </w:r>
          </w:p>
          <w:p w14:paraId="50A6F544" w14:textId="77777777" w:rsidR="002241A5" w:rsidRDefault="002241A5" w:rsidP="002241A5">
            <w:pPr>
              <w:pStyle w:val="NormalWeb"/>
              <w:spacing w:before="0" w:beforeAutospacing="0" w:after="0" w:afterAutospacing="0"/>
            </w:pPr>
            <w:r>
              <w:rPr>
                <w:rFonts w:ascii="Calibri" w:hAnsi="Calibri" w:cs="Calibri"/>
                <w:color w:val="000000"/>
              </w:rPr>
              <w:t> </w:t>
            </w:r>
          </w:p>
          <w:p w14:paraId="301C094C" w14:textId="77777777" w:rsidR="002241A5" w:rsidRDefault="002241A5" w:rsidP="002241A5">
            <w:pPr>
              <w:pStyle w:val="NormalWeb"/>
              <w:spacing w:before="0" w:beforeAutospacing="0" w:after="0" w:afterAutospacing="0"/>
            </w:pPr>
            <w:r>
              <w:rPr>
                <w:rFonts w:ascii="Calibri" w:hAnsi="Calibri" w:cs="Calibri"/>
                <w:b/>
                <w:bCs/>
                <w:color w:val="000000"/>
              </w:rPr>
              <w:t>Evaluering</w:t>
            </w:r>
          </w:p>
          <w:p w14:paraId="3E9D690C" w14:textId="77777777" w:rsidR="002241A5" w:rsidRDefault="002241A5" w:rsidP="002241A5">
            <w:pPr>
              <w:pStyle w:val="NormalWeb"/>
              <w:spacing w:before="0" w:beforeAutospacing="0" w:after="0" w:afterAutospacing="0"/>
            </w:pPr>
            <w:r>
              <w:rPr>
                <w:rFonts w:ascii="Calibri" w:hAnsi="Calibri" w:cs="Calibri"/>
                <w:color w:val="000000"/>
              </w:rPr>
              <w:t>En forestilling om elevernes udbytte af læsningen ser man direkte ved fremlæggelserne, men man kan også lige efter denne værkgennemgang igen lade eleverne analysere en fiktionstekst ud fra forskellige analysemetoder. I denne forbindelse kan man fordoble de syv elevgrupper, således at der hver gang er to grupper, der få samme opgave. Ved fremlæggelsen kan den ene gruppe fungere som opponentgruppe til den anden.</w:t>
            </w:r>
          </w:p>
          <w:p w14:paraId="37D3D34B" w14:textId="77777777" w:rsidR="002241A5" w:rsidRDefault="002241A5" w:rsidP="002241A5">
            <w:pPr>
              <w:pStyle w:val="NormalWeb"/>
              <w:spacing w:before="0" w:beforeAutospacing="0" w:after="0" w:afterAutospacing="0"/>
            </w:pPr>
            <w:r>
              <w:rPr>
                <w:rFonts w:ascii="Calibri" w:hAnsi="Calibri" w:cs="Calibri"/>
                <w:color w:val="000000"/>
              </w:rPr>
              <w:lastRenderedPageBreak/>
              <w:t> </w:t>
            </w:r>
          </w:p>
          <w:p w14:paraId="519F9D4F" w14:textId="77777777" w:rsidR="007549AA" w:rsidRPr="002D57BC" w:rsidRDefault="00332F17">
            <w:pPr>
              <w:pStyle w:val="Overskrift1"/>
              <w:spacing w:before="240"/>
              <w:outlineLvl w:val="0"/>
              <w:rPr>
                <w:rFonts w:asciiTheme="majorHAnsi" w:eastAsia="Calibri" w:hAnsiTheme="majorHAnsi" w:cs="Calibri"/>
                <w:color w:val="000066"/>
                <w:sz w:val="32"/>
                <w:szCs w:val="32"/>
              </w:rPr>
            </w:pPr>
            <w:r w:rsidRPr="002D57BC">
              <w:rPr>
                <w:rFonts w:asciiTheme="majorHAnsi" w:eastAsia="Calibri" w:hAnsiTheme="majorHAnsi" w:cs="Calibri"/>
                <w:color w:val="000066"/>
                <w:sz w:val="32"/>
                <w:szCs w:val="32"/>
              </w:rPr>
              <w:t>Supplerende materialer</w:t>
            </w:r>
          </w:p>
          <w:p w14:paraId="7362BF88" w14:textId="77777777" w:rsidR="002D57BC" w:rsidRDefault="002D57BC">
            <w:pPr>
              <w:rPr>
                <w:rFonts w:asciiTheme="majorHAnsi" w:hAnsiTheme="majorHAnsi"/>
              </w:rPr>
            </w:pPr>
          </w:p>
          <w:p w14:paraId="2E5AAA76" w14:textId="77777777" w:rsidR="007549AA" w:rsidRPr="00E02C69" w:rsidRDefault="002D57BC">
            <w:pPr>
              <w:rPr>
                <w:rFonts w:asciiTheme="majorHAnsi" w:hAnsiTheme="majorHAnsi"/>
                <w:sz w:val="24"/>
                <w:szCs w:val="24"/>
              </w:rPr>
            </w:pPr>
            <w:r w:rsidRPr="00E02C69">
              <w:rPr>
                <w:rFonts w:asciiTheme="majorHAnsi" w:hAnsiTheme="majorHAnsi"/>
                <w:sz w:val="24"/>
                <w:szCs w:val="24"/>
              </w:rPr>
              <w:t>Lån evt</w:t>
            </w:r>
            <w:r w:rsidR="007B33C3" w:rsidRPr="00E02C69">
              <w:rPr>
                <w:rFonts w:asciiTheme="majorHAnsi" w:hAnsiTheme="majorHAnsi"/>
                <w:sz w:val="24"/>
                <w:szCs w:val="24"/>
              </w:rPr>
              <w:t>.</w:t>
            </w:r>
            <w:r w:rsidRPr="00E02C69">
              <w:rPr>
                <w:rFonts w:asciiTheme="majorHAnsi" w:hAnsiTheme="majorHAnsi"/>
                <w:sz w:val="24"/>
                <w:szCs w:val="24"/>
              </w:rPr>
              <w:t xml:space="preserve"> ”Populærmusik fra Vittula” eller andre værker såsom ”Skyd appelsinen” som analog bog på dit lokale CFU</w:t>
            </w:r>
            <w:r w:rsidR="0048746E" w:rsidRPr="00E02C69">
              <w:rPr>
                <w:rFonts w:asciiTheme="majorHAnsi" w:hAnsiTheme="majorHAnsi"/>
                <w:sz w:val="24"/>
                <w:szCs w:val="24"/>
              </w:rPr>
              <w:t>.</w:t>
            </w:r>
          </w:p>
          <w:p w14:paraId="674A33A0" w14:textId="77777777" w:rsidR="002D57BC" w:rsidRPr="00E02C69" w:rsidRDefault="002D57BC">
            <w:pPr>
              <w:rPr>
                <w:rFonts w:asciiTheme="majorHAnsi" w:hAnsiTheme="majorHAnsi"/>
                <w:sz w:val="24"/>
                <w:szCs w:val="24"/>
              </w:rPr>
            </w:pPr>
          </w:p>
          <w:p w14:paraId="24AB7B43" w14:textId="77777777" w:rsidR="002D57BC" w:rsidRPr="00E02C69" w:rsidRDefault="002D57BC">
            <w:pPr>
              <w:rPr>
                <w:rFonts w:asciiTheme="majorHAnsi" w:hAnsiTheme="majorHAnsi"/>
                <w:sz w:val="24"/>
                <w:szCs w:val="24"/>
              </w:rPr>
            </w:pPr>
            <w:r w:rsidRPr="00E02C69">
              <w:rPr>
                <w:rFonts w:asciiTheme="majorHAnsi" w:hAnsiTheme="majorHAnsi"/>
                <w:sz w:val="24"/>
                <w:szCs w:val="24"/>
              </w:rPr>
              <w:t>Lad eleverne se forfatteren: Vis dem første afsnit i tv- serien ”Berättarna”:</w:t>
            </w:r>
          </w:p>
          <w:p w14:paraId="61A46FA9" w14:textId="77777777" w:rsidR="002D57BC" w:rsidRPr="0048746E" w:rsidRDefault="002D57BC">
            <w:pPr>
              <w:rPr>
                <w:rFonts w:asciiTheme="majorHAnsi" w:hAnsiTheme="majorHAnsi" w:cs="Helvetica"/>
                <w:color w:val="333333"/>
                <w:sz w:val="24"/>
                <w:szCs w:val="24"/>
                <w:shd w:val="clear" w:color="auto" w:fill="FFFFFF"/>
              </w:rPr>
            </w:pPr>
            <w:r w:rsidRPr="00E02C69">
              <w:rPr>
                <w:rFonts w:ascii="Helvetica" w:hAnsi="Helvetica" w:cs="Helvetica"/>
                <w:color w:val="333333"/>
                <w:sz w:val="24"/>
                <w:szCs w:val="24"/>
              </w:rPr>
              <w:br/>
            </w:r>
            <w:r w:rsidRPr="0048746E">
              <w:rPr>
                <w:rFonts w:asciiTheme="majorHAnsi" w:hAnsiTheme="majorHAnsi" w:cs="Helvetica"/>
                <w:b/>
                <w:bCs/>
                <w:color w:val="333333"/>
                <w:sz w:val="24"/>
                <w:szCs w:val="24"/>
                <w:shd w:val="clear" w:color="auto" w:fill="FFFFFF"/>
              </w:rPr>
              <w:t>Berättarna</w:t>
            </w:r>
            <w:r w:rsidRPr="0048746E">
              <w:rPr>
                <w:rFonts w:asciiTheme="majorHAnsi" w:hAnsiTheme="majorHAnsi" w:cs="Helvetica"/>
                <w:color w:val="333333"/>
                <w:sz w:val="24"/>
                <w:szCs w:val="24"/>
              </w:rPr>
              <w:br/>
            </w:r>
            <w:r w:rsidRPr="0048746E">
              <w:rPr>
                <w:rFonts w:asciiTheme="majorHAnsi" w:hAnsiTheme="majorHAnsi" w:cs="Helvetica"/>
                <w:color w:val="333333"/>
                <w:sz w:val="24"/>
                <w:szCs w:val="24"/>
                <w:shd w:val="clear" w:color="auto" w:fill="FFFFFF"/>
              </w:rPr>
              <w:t>Svensk serie i fem dele. To forfattere mødes. En af dem skriver begyndelsen på en historie, og den andens opgave er at skrive en fortsættelse og afslutte historien. I det første program er forfatteren Mikael Niemi nysgerrig på Åsa Larsson. Hun viser ham nogle af de steder i Kiruna, der påvirkede hendes forfatterskab.</w:t>
            </w:r>
          </w:p>
          <w:p w14:paraId="7C5C9AAE" w14:textId="77777777" w:rsidR="002D57BC" w:rsidRPr="0048746E" w:rsidRDefault="002D57BC">
            <w:pPr>
              <w:rPr>
                <w:rFonts w:asciiTheme="majorHAnsi" w:hAnsiTheme="majorHAnsi"/>
                <w:sz w:val="24"/>
                <w:szCs w:val="24"/>
              </w:rPr>
            </w:pPr>
            <w:r w:rsidRPr="0048746E">
              <w:rPr>
                <w:rFonts w:asciiTheme="majorHAnsi" w:hAnsiTheme="majorHAnsi" w:cs="Helvetica"/>
                <w:color w:val="333333"/>
                <w:sz w:val="24"/>
                <w:szCs w:val="24"/>
                <w:shd w:val="clear" w:color="auto" w:fill="FFFFFF"/>
              </w:rPr>
              <w:t>TV0000032167, 2014.</w:t>
            </w:r>
          </w:p>
          <w:p w14:paraId="07A701D2" w14:textId="77777777" w:rsidR="007549AA" w:rsidRPr="002D57BC" w:rsidRDefault="007549AA">
            <w:pPr>
              <w:rPr>
                <w:rFonts w:asciiTheme="majorHAnsi" w:hAnsiTheme="majorHAnsi"/>
              </w:rPr>
            </w:pPr>
          </w:p>
          <w:p w14:paraId="2CFD8B77" w14:textId="77777777" w:rsidR="007549AA" w:rsidRPr="002D57BC" w:rsidRDefault="007549AA">
            <w:pPr>
              <w:rPr>
                <w:rFonts w:asciiTheme="majorHAnsi" w:hAnsiTheme="majorHAnsi"/>
              </w:rPr>
            </w:pPr>
          </w:p>
        </w:tc>
      </w:tr>
    </w:tbl>
    <w:p w14:paraId="370086D4" w14:textId="77777777" w:rsidR="007549AA" w:rsidRPr="002D57BC" w:rsidRDefault="007549AA">
      <w:pPr>
        <w:tabs>
          <w:tab w:val="left" w:pos="1304"/>
          <w:tab w:val="left" w:pos="8745"/>
        </w:tabs>
        <w:rPr>
          <w:rFonts w:asciiTheme="majorHAnsi" w:hAnsiTheme="majorHAnsi"/>
        </w:rPr>
      </w:pPr>
    </w:p>
    <w:p w14:paraId="2A414EBB" w14:textId="77777777" w:rsidR="007549AA" w:rsidRPr="002D57BC" w:rsidRDefault="007549AA">
      <w:pPr>
        <w:rPr>
          <w:rFonts w:asciiTheme="majorHAnsi" w:hAnsiTheme="majorHAnsi"/>
        </w:rPr>
      </w:pPr>
    </w:p>
    <w:sectPr w:rsidR="007549AA" w:rsidRPr="002D57BC">
      <w:headerReference w:type="default" r:id="rId13"/>
      <w:footerReference w:type="default" r:id="rId14"/>
      <w:pgSz w:w="11906" w:h="16838"/>
      <w:pgMar w:top="1605" w:right="1134" w:bottom="1135"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8DECE" w14:textId="77777777" w:rsidR="00F42942" w:rsidRDefault="00F42942">
      <w:pPr>
        <w:spacing w:after="0"/>
      </w:pPr>
      <w:r>
        <w:separator/>
      </w:r>
    </w:p>
  </w:endnote>
  <w:endnote w:type="continuationSeparator" w:id="0">
    <w:p w14:paraId="09ECA655" w14:textId="77777777" w:rsidR="00F42942" w:rsidRDefault="00F429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12023" w14:textId="77777777" w:rsidR="007549AA" w:rsidRDefault="00F42942">
    <w:pPr>
      <w:pBdr>
        <w:top w:val="nil"/>
        <w:left w:val="nil"/>
        <w:bottom w:val="nil"/>
        <w:right w:val="nil"/>
        <w:between w:val="nil"/>
      </w:pBdr>
      <w:tabs>
        <w:tab w:val="center" w:pos="4819"/>
        <w:tab w:val="right" w:pos="9638"/>
      </w:tabs>
      <w:spacing w:after="0"/>
      <w:rPr>
        <w:color w:val="000000"/>
      </w:rPr>
    </w:pPr>
    <w:r>
      <w:pict w14:anchorId="6E508CAB">
        <v:rect id="_x0000_i1027" style="width:0;height:1.5pt" o:hralign="center" o:hrstd="t" o:hr="t" fillcolor="#a0a0a0" stroked="f"/>
      </w:pict>
    </w:r>
  </w:p>
  <w:p w14:paraId="683A9F00" w14:textId="19D7E8E8" w:rsidR="007549AA" w:rsidRDefault="00332F17">
    <w:pPr>
      <w:pBdr>
        <w:top w:val="nil"/>
        <w:left w:val="nil"/>
        <w:bottom w:val="nil"/>
        <w:right w:val="nil"/>
        <w:between w:val="nil"/>
      </w:pBdr>
      <w:tabs>
        <w:tab w:val="center" w:pos="4819"/>
        <w:tab w:val="right" w:pos="9638"/>
      </w:tabs>
      <w:spacing w:after="0"/>
      <w:rPr>
        <w:color w:val="000000"/>
        <w:sz w:val="20"/>
        <w:szCs w:val="20"/>
      </w:rPr>
    </w:pPr>
    <w:r>
      <w:rPr>
        <w:color w:val="000000"/>
        <w:sz w:val="18"/>
        <w:szCs w:val="18"/>
      </w:rPr>
      <w:t>Udarbejdet af</w:t>
    </w:r>
    <w:r w:rsidR="002D57BC">
      <w:rPr>
        <w:color w:val="000000"/>
        <w:sz w:val="18"/>
        <w:szCs w:val="18"/>
      </w:rPr>
      <w:t xml:space="preserve"> gymnasiekonsulent Hanne Heimbürger</w:t>
    </w:r>
    <w:r>
      <w:rPr>
        <w:color w:val="000000"/>
        <w:sz w:val="18"/>
        <w:szCs w:val="18"/>
      </w:rPr>
      <w:t xml:space="preserve">, CFU </w:t>
    </w:r>
    <w:r w:rsidR="002D57BC">
      <w:rPr>
        <w:color w:val="000000"/>
        <w:sz w:val="18"/>
        <w:szCs w:val="18"/>
      </w:rPr>
      <w:t>KP</w:t>
    </w:r>
    <w:r>
      <w:rPr>
        <w:color w:val="000000"/>
        <w:sz w:val="18"/>
        <w:szCs w:val="18"/>
      </w:rPr>
      <w:t xml:space="preserve">, </w:t>
    </w:r>
    <w:r w:rsidR="0085249D">
      <w:rPr>
        <w:color w:val="000000"/>
        <w:sz w:val="18"/>
        <w:szCs w:val="18"/>
      </w:rPr>
      <w:t>december</w:t>
    </w:r>
    <w:r w:rsidR="002D57BC">
      <w:rPr>
        <w:color w:val="000000"/>
        <w:sz w:val="18"/>
        <w:szCs w:val="18"/>
      </w:rPr>
      <w:t xml:space="preserve"> 202</w:t>
    </w:r>
    <w:r w:rsidR="0085249D">
      <w:rPr>
        <w:color w:val="000000"/>
        <w:sz w:val="18"/>
        <w:szCs w:val="18"/>
      </w:rPr>
      <w:t>1</w:t>
    </w:r>
  </w:p>
  <w:p w14:paraId="2BF2BD5C" w14:textId="77777777" w:rsidR="007549AA" w:rsidRDefault="002D57BC">
    <w:pPr>
      <w:pBdr>
        <w:top w:val="nil"/>
        <w:left w:val="nil"/>
        <w:bottom w:val="nil"/>
        <w:right w:val="nil"/>
        <w:between w:val="nil"/>
      </w:pBdr>
      <w:tabs>
        <w:tab w:val="center" w:pos="4819"/>
        <w:tab w:val="right" w:pos="9638"/>
      </w:tabs>
      <w:spacing w:after="0"/>
    </w:pPr>
    <w:r>
      <w:rPr>
        <w:color w:val="000000"/>
        <w:sz w:val="18"/>
        <w:szCs w:val="18"/>
      </w:rPr>
      <w:t>Populærmusik fra Vittula</w:t>
    </w:r>
    <w:r w:rsidR="00332F17">
      <w:tab/>
    </w:r>
    <w:r w:rsidR="00332F17">
      <w:tab/>
    </w:r>
    <w:r w:rsidR="00332F17">
      <w:rPr>
        <w:noProof/>
      </w:rPr>
      <w:drawing>
        <wp:inline distT="114300" distB="114300" distL="114300" distR="114300" wp14:anchorId="233163E6" wp14:editId="38D2380F">
          <wp:extent cx="533400" cy="1047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14:paraId="1A573DA7" w14:textId="1D26A54B" w:rsidR="007549AA" w:rsidRDefault="00332F17">
    <w:pPr>
      <w:pBdr>
        <w:top w:val="nil"/>
        <w:left w:val="nil"/>
        <w:bottom w:val="nil"/>
        <w:right w:val="nil"/>
        <w:between w:val="nil"/>
      </w:pBdr>
      <w:tabs>
        <w:tab w:val="center" w:pos="4819"/>
        <w:tab w:val="right" w:pos="9638"/>
      </w:tabs>
      <w:spacing w:after="218"/>
      <w:jc w:val="right"/>
    </w:pPr>
    <w:r>
      <w:fldChar w:fldCharType="begin"/>
    </w:r>
    <w:r>
      <w:instrText>PAGE</w:instrText>
    </w:r>
    <w:r>
      <w:fldChar w:fldCharType="separate"/>
    </w:r>
    <w:r w:rsidR="0086398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D16FF" w14:textId="77777777" w:rsidR="00F42942" w:rsidRDefault="00F42942">
      <w:pPr>
        <w:spacing w:after="0"/>
      </w:pPr>
      <w:r>
        <w:separator/>
      </w:r>
    </w:p>
  </w:footnote>
  <w:footnote w:type="continuationSeparator" w:id="0">
    <w:p w14:paraId="49230B9D" w14:textId="77777777" w:rsidR="00F42942" w:rsidRDefault="00F429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AB0F0" w14:textId="2B971570" w:rsidR="007549AA" w:rsidRDefault="00332F17">
    <w:pPr>
      <w:pBdr>
        <w:top w:val="nil"/>
        <w:left w:val="nil"/>
        <w:bottom w:val="nil"/>
        <w:right w:val="nil"/>
        <w:between w:val="nil"/>
      </w:pBdr>
      <w:tabs>
        <w:tab w:val="center" w:pos="0"/>
        <w:tab w:val="left" w:pos="4260"/>
      </w:tabs>
      <w:spacing w:before="708" w:after="0"/>
      <w:ind w:left="720" w:right="5"/>
      <w:jc w:val="right"/>
      <w:rPr>
        <w:color w:val="0000FF"/>
        <w:u w:val="single"/>
      </w:rPr>
    </w:pPr>
    <w:r>
      <w:rPr>
        <w:b/>
        <w:color w:val="000000"/>
      </w:rPr>
      <w:tab/>
    </w:r>
    <w:r>
      <w:rPr>
        <w:b/>
        <w:color w:val="000000"/>
      </w:rPr>
      <w:tab/>
    </w:r>
    <w:r>
      <w:rPr>
        <w:b/>
      </w:rPr>
      <w:tab/>
    </w:r>
    <w:r>
      <w:rPr>
        <w:b/>
      </w:rPr>
      <w:tab/>
    </w:r>
    <w:r>
      <w:rPr>
        <w:b/>
      </w:rPr>
      <w:tab/>
    </w:r>
    <w:r>
      <w:rPr>
        <w:b/>
      </w:rPr>
      <w:tab/>
    </w:r>
    <w:r>
      <w:rPr>
        <w:color w:val="000000"/>
      </w:rPr>
      <w:t>Pædagogisk</w:t>
    </w:r>
    <w:r>
      <w:t xml:space="preserve"> vejledning</w:t>
    </w:r>
    <w:r>
      <w:rPr>
        <w:color w:val="000000"/>
      </w:rPr>
      <w:tab/>
    </w:r>
    <w:r>
      <w:rPr>
        <w:color w:val="000000"/>
      </w:rPr>
      <w:tab/>
    </w:r>
    <w:r>
      <w:rPr>
        <w:color w:val="000000"/>
      </w:rPr>
      <w:tab/>
    </w:r>
    <w:r>
      <w:rPr>
        <w:color w:val="000000"/>
      </w:rPr>
      <w:tab/>
    </w:r>
    <w:r>
      <w:rPr>
        <w:color w:val="000000"/>
      </w:rPr>
      <w:tab/>
    </w:r>
    <w:hyperlink r:id="rId1">
      <w:r>
        <w:rPr>
          <w:color w:val="0000FF"/>
          <w:u w:val="single"/>
        </w:rPr>
        <w:t>http://mitcfu.dk</w:t>
      </w:r>
    </w:hyperlink>
    <w:r>
      <w:rPr>
        <w:color w:val="0000FF"/>
        <w:u w:val="single"/>
      </w:rPr>
      <w:t>/</w:t>
    </w:r>
    <w:r w:rsidR="002D57BC">
      <w:rPr>
        <w:rFonts w:ascii="Helvetica" w:hAnsi="Helvetica" w:cs="Helvetica"/>
        <w:color w:val="333333"/>
        <w:sz w:val="21"/>
        <w:szCs w:val="21"/>
        <w:shd w:val="clear" w:color="auto" w:fill="FFFFFF"/>
      </w:rPr>
      <w:t>CFUEBOG1108257</w:t>
    </w:r>
    <w:r>
      <w:rPr>
        <w:noProof/>
      </w:rPr>
      <w:drawing>
        <wp:anchor distT="0" distB="0" distL="114300" distR="114300" simplePos="0" relativeHeight="251658240" behindDoc="0" locked="0" layoutInCell="1" hidden="0" allowOverlap="1" wp14:anchorId="098DF95F" wp14:editId="26A47972">
          <wp:simplePos x="0" y="0"/>
          <wp:positionH relativeFrom="column">
            <wp:posOffset>123825</wp:posOffset>
          </wp:positionH>
          <wp:positionV relativeFrom="paragraph">
            <wp:posOffset>342900</wp:posOffset>
          </wp:positionV>
          <wp:extent cx="2418398" cy="390525"/>
          <wp:effectExtent l="0" t="0" r="0" b="0"/>
          <wp:wrapSquare wrapText="bothSides" distT="0" distB="0" distL="114300" distR="114300"/>
          <wp:docPr id="2" name="image3.jpg" descr="N:\Adm\CFU\Kommunikation\CFU Danmark\Logoer\Logo - CFU\Logo - tekst højre.jpg"/>
          <wp:cNvGraphicFramePr/>
          <a:graphic xmlns:a="http://schemas.openxmlformats.org/drawingml/2006/main">
            <a:graphicData uri="http://schemas.openxmlformats.org/drawingml/2006/picture">
              <pic:pic xmlns:pic="http://schemas.openxmlformats.org/drawingml/2006/picture">
                <pic:nvPicPr>
                  <pic:cNvPr id="0" name="image3.jpg" descr="N:\Adm\CFU\Kommunikation\CFU Danmark\Logoer\Logo - CFU\Logo - tekst højre.jpg"/>
                  <pic:cNvPicPr preferRelativeResize="0"/>
                </pic:nvPicPr>
                <pic:blipFill>
                  <a:blip r:embed="rId2"/>
                  <a:srcRect/>
                  <a:stretch>
                    <a:fillRect/>
                  </a:stretch>
                </pic:blipFill>
                <pic:spPr>
                  <a:xfrm>
                    <a:off x="0" y="0"/>
                    <a:ext cx="2418398" cy="390525"/>
                  </a:xfrm>
                  <a:prstGeom prst="rect">
                    <a:avLst/>
                  </a:prstGeom>
                  <a:ln/>
                </pic:spPr>
              </pic:pic>
            </a:graphicData>
          </a:graphic>
        </wp:anchor>
      </w:drawing>
    </w:r>
  </w:p>
  <w:p w14:paraId="6F22A5D3" w14:textId="77777777" w:rsidR="007549AA" w:rsidRDefault="00F42942">
    <w:pPr>
      <w:pBdr>
        <w:top w:val="nil"/>
        <w:left w:val="nil"/>
        <w:bottom w:val="nil"/>
        <w:right w:val="nil"/>
        <w:between w:val="nil"/>
      </w:pBdr>
      <w:tabs>
        <w:tab w:val="center" w:pos="4819"/>
        <w:tab w:val="right" w:pos="9638"/>
      </w:tabs>
      <w:spacing w:after="0"/>
      <w:jc w:val="right"/>
      <w:rPr>
        <w:color w:val="000000"/>
      </w:rPr>
    </w:pPr>
    <w:r>
      <w:pict w14:anchorId="0ED3CC48">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39F5"/>
    <w:multiLevelType w:val="hybridMultilevel"/>
    <w:tmpl w:val="4DAAE0A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5C92AA6"/>
    <w:multiLevelType w:val="hybridMultilevel"/>
    <w:tmpl w:val="B36A8A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03D13B2"/>
    <w:multiLevelType w:val="hybridMultilevel"/>
    <w:tmpl w:val="60B434C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CCB505B"/>
    <w:multiLevelType w:val="multilevel"/>
    <w:tmpl w:val="E0ACE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260505"/>
    <w:multiLevelType w:val="hybridMultilevel"/>
    <w:tmpl w:val="79C4F6B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9D6129D"/>
    <w:multiLevelType w:val="multilevel"/>
    <w:tmpl w:val="9BFE0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C9332E"/>
    <w:multiLevelType w:val="hybridMultilevel"/>
    <w:tmpl w:val="45649C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9807011"/>
    <w:multiLevelType w:val="multilevel"/>
    <w:tmpl w:val="3906F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2"/>
  </w:num>
  <w:num w:numId="4">
    <w:abstractNumId w:val="0"/>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9AA"/>
    <w:rsid w:val="00023334"/>
    <w:rsid w:val="002241A5"/>
    <w:rsid w:val="002D57BC"/>
    <w:rsid w:val="00326713"/>
    <w:rsid w:val="00332F17"/>
    <w:rsid w:val="00342D91"/>
    <w:rsid w:val="0048746E"/>
    <w:rsid w:val="00503926"/>
    <w:rsid w:val="005D5F7C"/>
    <w:rsid w:val="005F2D11"/>
    <w:rsid w:val="00621600"/>
    <w:rsid w:val="007549AA"/>
    <w:rsid w:val="007B33C3"/>
    <w:rsid w:val="007B540C"/>
    <w:rsid w:val="0085249D"/>
    <w:rsid w:val="0086398F"/>
    <w:rsid w:val="00A83D4C"/>
    <w:rsid w:val="00BC2637"/>
    <w:rsid w:val="00BE3E63"/>
    <w:rsid w:val="00D674C4"/>
    <w:rsid w:val="00E02C69"/>
    <w:rsid w:val="00E92596"/>
    <w:rsid w:val="00EC7A95"/>
    <w:rsid w:val="00EE36F6"/>
    <w:rsid w:val="00F42942"/>
    <w:rsid w:val="00FC1B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A96CD"/>
  <w15:docId w15:val="{926AE909-BD00-458D-B203-749196E81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widowControl w:val="0"/>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before="480" w:after="120"/>
    </w:pPr>
    <w:rPr>
      <w:b/>
      <w:sz w:val="72"/>
      <w:szCs w:val="72"/>
    </w:rPr>
  </w:style>
  <w:style w:type="paragraph" w:styleId="Undertite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115" w:type="dxa"/>
        <w:right w:w="115" w:type="dxa"/>
      </w:tblCellMar>
    </w:tblPr>
  </w:style>
  <w:style w:type="paragraph" w:styleId="Listeafsnit">
    <w:name w:val="List Paragraph"/>
    <w:basedOn w:val="Normal"/>
    <w:uiPriority w:val="34"/>
    <w:qFormat/>
    <w:rsid w:val="002D57BC"/>
    <w:pPr>
      <w:widowControl/>
      <w:spacing w:after="160"/>
      <w:ind w:left="720"/>
      <w:contextualSpacing/>
    </w:pPr>
    <w:rPr>
      <w:rFonts w:ascii="Arial" w:eastAsiaTheme="minorHAnsi" w:hAnsi="Arial" w:cstheme="minorBidi"/>
      <w:lang w:eastAsia="en-US"/>
    </w:rPr>
  </w:style>
  <w:style w:type="character" w:styleId="Hyperlink">
    <w:name w:val="Hyperlink"/>
    <w:basedOn w:val="Standardskrifttypeiafsnit"/>
    <w:uiPriority w:val="99"/>
    <w:unhideWhenUsed/>
    <w:rsid w:val="002D57BC"/>
    <w:rPr>
      <w:color w:val="0000FF"/>
      <w:u w:val="single"/>
    </w:rPr>
  </w:style>
  <w:style w:type="paragraph" w:styleId="Sidehoved">
    <w:name w:val="header"/>
    <w:basedOn w:val="Normal"/>
    <w:link w:val="SidehovedTegn"/>
    <w:uiPriority w:val="99"/>
    <w:unhideWhenUsed/>
    <w:rsid w:val="002D57BC"/>
    <w:pPr>
      <w:tabs>
        <w:tab w:val="center" w:pos="4819"/>
        <w:tab w:val="right" w:pos="9638"/>
      </w:tabs>
      <w:spacing w:after="0"/>
    </w:pPr>
  </w:style>
  <w:style w:type="character" w:customStyle="1" w:styleId="SidehovedTegn">
    <w:name w:val="Sidehoved Tegn"/>
    <w:basedOn w:val="Standardskrifttypeiafsnit"/>
    <w:link w:val="Sidehoved"/>
    <w:uiPriority w:val="99"/>
    <w:rsid w:val="002D57BC"/>
  </w:style>
  <w:style w:type="paragraph" w:styleId="Sidefod">
    <w:name w:val="footer"/>
    <w:basedOn w:val="Normal"/>
    <w:link w:val="SidefodTegn"/>
    <w:uiPriority w:val="99"/>
    <w:unhideWhenUsed/>
    <w:rsid w:val="002D57BC"/>
    <w:pPr>
      <w:tabs>
        <w:tab w:val="center" w:pos="4819"/>
        <w:tab w:val="right" w:pos="9638"/>
      </w:tabs>
      <w:spacing w:after="0"/>
    </w:pPr>
  </w:style>
  <w:style w:type="character" w:customStyle="1" w:styleId="SidefodTegn">
    <w:name w:val="Sidefod Tegn"/>
    <w:basedOn w:val="Standardskrifttypeiafsnit"/>
    <w:link w:val="Sidefod"/>
    <w:uiPriority w:val="99"/>
    <w:rsid w:val="002D57BC"/>
  </w:style>
  <w:style w:type="paragraph" w:styleId="Markeringsbobletekst">
    <w:name w:val="Balloon Text"/>
    <w:basedOn w:val="Normal"/>
    <w:link w:val="MarkeringsbobletekstTegn"/>
    <w:uiPriority w:val="99"/>
    <w:semiHidden/>
    <w:unhideWhenUsed/>
    <w:rsid w:val="00FC1BB0"/>
    <w:pPr>
      <w:spacing w:after="0"/>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C1BB0"/>
    <w:rPr>
      <w:rFonts w:ascii="Segoe UI" w:hAnsi="Segoe UI" w:cs="Segoe UI"/>
      <w:sz w:val="18"/>
      <w:szCs w:val="18"/>
    </w:rPr>
  </w:style>
  <w:style w:type="paragraph" w:styleId="NormalWeb">
    <w:name w:val="Normal (Web)"/>
    <w:basedOn w:val="Normal"/>
    <w:uiPriority w:val="99"/>
    <w:semiHidden/>
    <w:unhideWhenUsed/>
    <w:rsid w:val="0085249D"/>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767496">
      <w:bodyDiv w:val="1"/>
      <w:marLeft w:val="0"/>
      <w:marRight w:val="0"/>
      <w:marTop w:val="0"/>
      <w:marBottom w:val="0"/>
      <w:divBdr>
        <w:top w:val="none" w:sz="0" w:space="0" w:color="auto"/>
        <w:left w:val="none" w:sz="0" w:space="0" w:color="auto"/>
        <w:bottom w:val="none" w:sz="0" w:space="0" w:color="auto"/>
        <w:right w:val="none" w:sz="0" w:space="0" w:color="auto"/>
      </w:divBdr>
    </w:div>
    <w:div w:id="802845054">
      <w:bodyDiv w:val="1"/>
      <w:marLeft w:val="0"/>
      <w:marRight w:val="0"/>
      <w:marTop w:val="0"/>
      <w:marBottom w:val="0"/>
      <w:divBdr>
        <w:top w:val="none" w:sz="0" w:space="0" w:color="auto"/>
        <w:left w:val="none" w:sz="0" w:space="0" w:color="auto"/>
        <w:bottom w:val="none" w:sz="0" w:space="0" w:color="auto"/>
        <w:right w:val="none" w:sz="0" w:space="0" w:color="auto"/>
      </w:divBdr>
    </w:div>
    <w:div w:id="1669216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ites.google.com/site/1fsagpopulaermusikfravittula/hom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densbanken.blogspot.com/2009/04/analyse-af-populrmusik-fra-vittula.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oversaetteren.blogspot.com/2012/01/kan-man-lse-sig-til-at-blive-en-god.html" TargetMode="External"/><Relationship Id="rId4" Type="http://schemas.openxmlformats.org/officeDocument/2006/relationships/webSettings" Target="webSettings.xml"/><Relationship Id="rId9" Type="http://schemas.openxmlformats.org/officeDocument/2006/relationships/hyperlink" Target="https://cfu.kp.dk/gymnasiu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mitcfu.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2019</Words>
  <Characters>10439</Characters>
  <Application>Microsoft Office Word</Application>
  <DocSecurity>0</DocSecurity>
  <Lines>260</Lines>
  <Paragraphs>104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Hanne Heimburger</dc:creator>
  <cp:lastModifiedBy>Karin Abrahamsen (KAAB) | VIA</cp:lastModifiedBy>
  <cp:revision>2</cp:revision>
  <dcterms:created xsi:type="dcterms:W3CDTF">2021-12-17T06:41:00Z</dcterms:created>
  <dcterms:modified xsi:type="dcterms:W3CDTF">2021-12-17T06:41:00Z</dcterms:modified>
</cp:coreProperties>
</file>