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2798D7" w14:textId="06157559" w:rsidR="00B1300B" w:rsidRDefault="00EF208C">
      <w:pPr>
        <w:spacing w:before="240" w:after="240"/>
        <w:rPr>
          <w:b/>
          <w:color w:val="1D266B"/>
          <w:sz w:val="32"/>
          <w:szCs w:val="32"/>
        </w:rPr>
      </w:pPr>
      <w:bookmarkStart w:id="0" w:name="_GoBack"/>
      <w:bookmarkEnd w:id="0"/>
      <w:r w:rsidRPr="00EF208C">
        <w:rPr>
          <w:b/>
          <w:noProof/>
          <w:color w:val="1D266B"/>
          <w:sz w:val="32"/>
          <w:szCs w:val="32"/>
        </w:rPr>
        <w:drawing>
          <wp:anchor distT="0" distB="0" distL="114300" distR="114300" simplePos="0" relativeHeight="251659264" behindDoc="0" locked="0" layoutInCell="1" allowOverlap="1" wp14:anchorId="68C50BDB" wp14:editId="4523667B">
            <wp:simplePos x="0" y="0"/>
            <wp:positionH relativeFrom="column">
              <wp:posOffset>5158740</wp:posOffset>
            </wp:positionH>
            <wp:positionV relativeFrom="paragraph">
              <wp:posOffset>183515</wp:posOffset>
            </wp:positionV>
            <wp:extent cx="962025" cy="962025"/>
            <wp:effectExtent l="0" t="0" r="9525" b="9525"/>
            <wp:wrapNone/>
            <wp:docPr id="5" name="Billede 5"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QR co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0F9">
        <w:rPr>
          <w:b/>
          <w:noProof/>
          <w:color w:val="1D266B"/>
          <w:sz w:val="32"/>
          <w:szCs w:val="32"/>
        </w:rPr>
        <mc:AlternateContent>
          <mc:Choice Requires="wps">
            <w:drawing>
              <wp:anchor distT="0" distB="0" distL="114300" distR="114300" simplePos="0" relativeHeight="251658240" behindDoc="0" locked="0" layoutInCell="1" hidden="0" allowOverlap="1" wp14:anchorId="5095B375" wp14:editId="38440FFD">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70260A6C" w14:textId="77777777" w:rsidR="00B1300B" w:rsidRDefault="00B1300B">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5B37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70260A6C" w14:textId="77777777" w:rsidR="00B1300B" w:rsidRDefault="00B1300B">
                      <w:pPr>
                        <w:spacing w:after="0"/>
                        <w:textDirection w:val="btLr"/>
                      </w:pPr>
                    </w:p>
                  </w:txbxContent>
                </v:textbox>
                <w10:wrap anchorx="margin" anchory="margin"/>
              </v:rect>
            </w:pict>
          </mc:Fallback>
        </mc:AlternateContent>
      </w:r>
      <w:r w:rsidR="00E62A14">
        <w:rPr>
          <w:b/>
          <w:color w:val="1D266B"/>
          <w:sz w:val="32"/>
          <w:szCs w:val="32"/>
        </w:rPr>
        <w:t>Jeg begyndte sådan set bare at gå</w:t>
      </w:r>
      <w:r w:rsidR="00A340F9">
        <w:rPr>
          <w:b/>
          <w:color w:val="1D266B"/>
          <w:sz w:val="32"/>
          <w:szCs w:val="32"/>
        </w:rPr>
        <w:t xml:space="preserve">            </w:t>
      </w:r>
      <w:r w:rsidR="00A340F9">
        <w:rPr>
          <w:b/>
          <w:color w:val="1D266B"/>
          <w:sz w:val="32"/>
          <w:szCs w:val="32"/>
        </w:rPr>
        <w:tab/>
      </w:r>
    </w:p>
    <w:p w14:paraId="27D6669C" w14:textId="028D6983" w:rsidR="00790095" w:rsidRDefault="00A340F9" w:rsidP="00EF208C">
      <w:pPr>
        <w:tabs>
          <w:tab w:val="left" w:pos="720"/>
          <w:tab w:val="left" w:pos="1440"/>
          <w:tab w:val="left" w:pos="2160"/>
          <w:tab w:val="left" w:pos="2880"/>
          <w:tab w:val="left" w:pos="3600"/>
          <w:tab w:val="left" w:pos="6720"/>
        </w:tabs>
        <w:spacing w:before="240" w:after="0"/>
      </w:pPr>
      <w:r>
        <w:t xml:space="preserve">Tema: </w:t>
      </w:r>
      <w:r w:rsidR="00E62A14">
        <w:t>Unges identitetsdannelse</w:t>
      </w:r>
      <w:r>
        <w:t xml:space="preserve">             </w:t>
      </w:r>
      <w:r>
        <w:tab/>
      </w:r>
      <w:r w:rsidR="00EF208C">
        <w:tab/>
      </w:r>
      <w:r>
        <w:br/>
        <w:t>Fag:</w:t>
      </w:r>
      <w:r w:rsidR="00790095">
        <w:t xml:space="preserve"> Dansk</w:t>
      </w:r>
      <w:r>
        <w:t xml:space="preserve">                         </w:t>
      </w:r>
      <w:r>
        <w:tab/>
      </w:r>
      <w:r>
        <w:br/>
        <w:t xml:space="preserve">Målgruppe: </w:t>
      </w:r>
      <w:r w:rsidR="00790095">
        <w:t>Gymnasiet og udskoling</w:t>
      </w:r>
      <w:r>
        <w:t xml:space="preserve">  </w:t>
      </w:r>
      <w:r>
        <w:tab/>
      </w:r>
    </w:p>
    <w:p w14:paraId="19B9FD4F" w14:textId="350C6FD9" w:rsidR="00B1300B" w:rsidRPr="008C1BA0" w:rsidRDefault="00790095">
      <w:pPr>
        <w:spacing w:before="240" w:after="0"/>
        <w:rPr>
          <w:rFonts w:asciiTheme="majorHAnsi" w:hAnsiTheme="majorHAnsi" w:cstheme="majorHAnsi"/>
        </w:rPr>
      </w:pPr>
      <w:r>
        <w:rPr>
          <w:b/>
        </w:rPr>
        <w:t>Lydbog</w:t>
      </w:r>
      <w:r w:rsidR="00A340F9">
        <w:rPr>
          <w:b/>
        </w:rPr>
        <w:t>:</w:t>
      </w:r>
      <w:r w:rsidR="00A340F9">
        <w:t xml:space="preserve">   </w:t>
      </w:r>
      <w:r>
        <w:t>Kim Fupz Aakeson, Gyldendal, 201</w:t>
      </w:r>
      <w:r w:rsidR="008C1BA0">
        <w:t>2</w:t>
      </w:r>
      <w:r>
        <w:t xml:space="preserve"> (original 2011</w:t>
      </w:r>
      <w:r w:rsidR="00096ABD" w:rsidRPr="008C1BA0">
        <w:rPr>
          <w:rFonts w:asciiTheme="majorHAnsi" w:hAnsiTheme="majorHAnsi" w:cstheme="majorHAnsi"/>
        </w:rPr>
        <w:t xml:space="preserve">). </w:t>
      </w:r>
      <w:bookmarkStart w:id="1" w:name="_Hlk123809574"/>
      <w:r w:rsidR="00096ABD" w:rsidRPr="008C1BA0">
        <w:rPr>
          <w:rFonts w:asciiTheme="majorHAnsi" w:hAnsiTheme="majorHAnsi" w:cstheme="majorHAnsi"/>
        </w:rPr>
        <w:t xml:space="preserve">Indlæst </w:t>
      </w:r>
      <w:r w:rsidR="008C1BA0">
        <w:rPr>
          <w:rFonts w:asciiTheme="majorHAnsi" w:hAnsiTheme="majorHAnsi" w:cstheme="majorHAnsi"/>
        </w:rPr>
        <w:t>af Helle Bøgeskov Mortensen,</w:t>
      </w:r>
      <w:r w:rsidR="008C1BA0" w:rsidRPr="008C1BA0">
        <w:rPr>
          <w:rFonts w:asciiTheme="majorHAnsi" w:hAnsiTheme="majorHAnsi" w:cstheme="majorHAnsi"/>
        </w:rPr>
        <w:t xml:space="preserve"> Sebastian Jessen, Mikkel Hansen, Jeanette Lindbæk Larsen og Morten</w:t>
      </w:r>
      <w:r w:rsidR="00A340F9" w:rsidRPr="008C1BA0">
        <w:rPr>
          <w:rFonts w:asciiTheme="majorHAnsi" w:hAnsiTheme="majorHAnsi" w:cstheme="majorHAnsi"/>
        </w:rPr>
        <w:t xml:space="preserve"> </w:t>
      </w:r>
      <w:r w:rsidR="008C1BA0" w:rsidRPr="008C1BA0">
        <w:rPr>
          <w:rFonts w:asciiTheme="majorHAnsi" w:hAnsiTheme="majorHAnsi" w:cstheme="majorHAnsi"/>
        </w:rPr>
        <w:t>Klode.</w:t>
      </w:r>
      <w:r w:rsidR="00A340F9" w:rsidRPr="008C1BA0">
        <w:rPr>
          <w:rFonts w:asciiTheme="majorHAnsi" w:hAnsiTheme="majorHAnsi" w:cstheme="majorHAnsi"/>
        </w:rPr>
        <w:t xml:space="preserve">       </w:t>
      </w:r>
      <w:bookmarkEnd w:id="1"/>
      <w:r w:rsidR="00A340F9" w:rsidRPr="008C1BA0">
        <w:rPr>
          <w:rFonts w:asciiTheme="majorHAnsi" w:hAnsiTheme="majorHAnsi" w:cstheme="majorHAnsi"/>
        </w:rPr>
        <w:tab/>
      </w:r>
      <w:r w:rsidR="00A340F9" w:rsidRPr="008C1BA0">
        <w:rPr>
          <w:rFonts w:asciiTheme="majorHAnsi" w:hAnsiTheme="majorHAnsi" w:cstheme="majorHAnsi"/>
        </w:rPr>
        <w:br/>
      </w:r>
    </w:p>
    <w:p w14:paraId="0F377FB1" w14:textId="0EE8D0EA" w:rsidR="00B1300B" w:rsidRDefault="00790095">
      <w:pPr>
        <w:spacing w:before="240" w:after="240"/>
      </w:pPr>
      <w:r>
        <w:t xml:space="preserve">Udnyt </w:t>
      </w:r>
      <w:r w:rsidR="00522D9D">
        <w:t>lyd</w:t>
      </w:r>
      <w:r>
        <w:t xml:space="preserve">formatet, og lad eleverne bryde læsevaner og bruge kroppen, mens de lytter: Gå tur, løbe, lave gymnastik eller bare stå op. </w:t>
      </w:r>
      <w:r w:rsidR="002673E8">
        <w:t>Efter hver novelle holde</w:t>
      </w:r>
      <w:r w:rsidR="00096ABD">
        <w:t>r de</w:t>
      </w:r>
      <w:r w:rsidR="002673E8">
        <w:t xml:space="preserve"> pause og tænke</w:t>
      </w:r>
      <w:r w:rsidR="00096ABD">
        <w:t>r</w:t>
      </w:r>
      <w:r w:rsidR="002673E8">
        <w:t xml:space="preserve"> over tekstens pointer i forhold til temaet identitetsdannelse. Det egentlige analysearbejde foregår i den skrevne tekst: Lån e-bogen samtidig med lydbogen.</w:t>
      </w:r>
      <w:r w:rsidR="00096ABD">
        <w:t xml:space="preserve"> </w:t>
      </w:r>
      <w:r w:rsidR="000041C8">
        <w:t>Fokus i vejledningen går ud på at lære at stille de rigtige spørgsmål i en analys</w:t>
      </w:r>
      <w:r w:rsidR="00BF7F5C">
        <w:t>e,</w:t>
      </w:r>
      <w:r w:rsidR="000041C8">
        <w:t xml:space="preserve"> fortolkning</w:t>
      </w:r>
      <w:r w:rsidR="00BF7F5C">
        <w:t xml:space="preserve"> og perspektivering</w:t>
      </w:r>
      <w:r w:rsidR="000041C8">
        <w:t>.</w:t>
      </w:r>
    </w:p>
    <w:p w14:paraId="5F2A616C" w14:textId="411E44CF" w:rsidR="00B1300B" w:rsidRDefault="00A340F9">
      <w:pPr>
        <w:spacing w:before="240" w:after="0"/>
        <w:rPr>
          <w:b/>
          <w:color w:val="1D266B"/>
          <w:sz w:val="32"/>
          <w:szCs w:val="32"/>
        </w:rPr>
      </w:pPr>
      <w:r>
        <w:rPr>
          <w:b/>
          <w:color w:val="1D266B"/>
          <w:sz w:val="32"/>
          <w:szCs w:val="32"/>
        </w:rPr>
        <w:br/>
        <w:t>Faglig relevans</w:t>
      </w:r>
    </w:p>
    <w:p w14:paraId="51D05A1F" w14:textId="7113E7C7" w:rsidR="00096ABD" w:rsidRDefault="00096ABD">
      <w:pPr>
        <w:spacing w:before="240" w:after="0"/>
      </w:pPr>
      <w:r>
        <w:t>Vejledningen har fokus på at træne analyse</w:t>
      </w:r>
      <w:r w:rsidR="00BF7F5C">
        <w:t>,</w:t>
      </w:r>
      <w:r>
        <w:t xml:space="preserve"> fortolkning</w:t>
      </w:r>
      <w:r w:rsidR="00BF7F5C">
        <w:t xml:space="preserve"> og perspektivering</w:t>
      </w:r>
      <w:r w:rsidR="000041C8">
        <w:t xml:space="preserve">, </w:t>
      </w:r>
      <w:r w:rsidR="00BF7F5C">
        <w:t xml:space="preserve">samt </w:t>
      </w:r>
      <w:r w:rsidR="000041C8">
        <w:t xml:space="preserve">taksonomier </w:t>
      </w:r>
      <w:r w:rsidR="00BF7F5C">
        <w:t xml:space="preserve">og den </w:t>
      </w:r>
      <w:r w:rsidR="000041C8">
        <w:t>hermeneutiske spiral</w:t>
      </w:r>
      <w:r>
        <w:t>.</w:t>
      </w:r>
    </w:p>
    <w:p w14:paraId="1C9526EA" w14:textId="5F12082C" w:rsidR="00B1300B" w:rsidRPr="00096ABD" w:rsidRDefault="00A340F9">
      <w:pPr>
        <w:spacing w:before="240" w:after="0"/>
      </w:pPr>
      <w:r>
        <w:rPr>
          <w:b/>
          <w:color w:val="1D266B"/>
          <w:sz w:val="32"/>
          <w:szCs w:val="32"/>
        </w:rPr>
        <w:br/>
        <w:t>Ideer til undervisningen</w:t>
      </w:r>
    </w:p>
    <w:p w14:paraId="5E77251E" w14:textId="4FA67A1D" w:rsidR="002673E8" w:rsidRDefault="002673E8" w:rsidP="002673E8">
      <w:pPr>
        <w:spacing w:before="240" w:after="240"/>
      </w:pPr>
      <w:r w:rsidRPr="002673E8">
        <w:rPr>
          <w:i/>
          <w:iCs/>
        </w:rPr>
        <w:t>Lærerens forberedelser</w:t>
      </w:r>
      <w:r>
        <w:br/>
        <w:t>Lån både lydbog og e-bog med overlay til eleverne.</w:t>
      </w:r>
      <w:r w:rsidR="00096ABD">
        <w:t xml:space="preserve"> (Se her, hvordan: </w:t>
      </w:r>
      <w:hyperlink r:id="rId7" w:history="1">
        <w:r w:rsidR="00096ABD" w:rsidRPr="00772DE6">
          <w:rPr>
            <w:rStyle w:val="Hyperlink"/>
          </w:rPr>
          <w:t>https://wiki.mitcfu.dk/e-boeger/</w:t>
        </w:r>
      </w:hyperlink>
      <w:r w:rsidR="00096ABD">
        <w:t xml:space="preserve">) </w:t>
      </w:r>
      <w:r>
        <w:t xml:space="preserve">Overlayet er </w:t>
      </w:r>
      <w:r w:rsidR="00171A5D">
        <w:t xml:space="preserve">primært </w:t>
      </w:r>
      <w:r>
        <w:t xml:space="preserve">udarbejdet til novellen ”Raftehegn” og er målrettet udskolingen, men kan </w:t>
      </w:r>
      <w:r w:rsidR="00A8264A">
        <w:t xml:space="preserve">også </w:t>
      </w:r>
      <w:r>
        <w:t xml:space="preserve">fint fungere i 1g. </w:t>
      </w:r>
      <w:r w:rsidR="000B2E80">
        <w:t>Man bør dog notere sig, at en vurdering af teksten ikke indgår i gymnasiets læreplan.</w:t>
      </w:r>
    </w:p>
    <w:p w14:paraId="0C323608" w14:textId="63EBB9B0" w:rsidR="00332217" w:rsidRDefault="00332217" w:rsidP="002673E8">
      <w:pPr>
        <w:spacing w:before="240" w:after="240"/>
      </w:pPr>
      <w:r>
        <w:rPr>
          <w:i/>
          <w:iCs/>
        </w:rPr>
        <w:t>Undervisningen</w:t>
      </w:r>
      <w:r w:rsidR="00096ABD">
        <w:br/>
      </w:r>
      <w:r w:rsidR="002673E8">
        <w:t xml:space="preserve">Læreren kan vælge at indlede arbejdet med novellesamlingen </w:t>
      </w:r>
      <w:r w:rsidR="00171A5D">
        <w:t xml:space="preserve">med fokus på novellen ”Raftehegn” </w:t>
      </w:r>
      <w:r w:rsidR="002673E8">
        <w:t>ved at følge den pædagogiske vejledning, der ligger til e-bogen</w:t>
      </w:r>
      <w:r w:rsidR="00763EFB">
        <w:t xml:space="preserve"> (</w:t>
      </w:r>
      <w:hyperlink r:id="rId8" w:history="1">
        <w:r w:rsidR="00763EFB" w:rsidRPr="00772DE6">
          <w:rPr>
            <w:rStyle w:val="Hyperlink"/>
          </w:rPr>
          <w:t>https://mitcfu.dk/CFUEBOG1075148</w:t>
        </w:r>
      </w:hyperlink>
      <w:r w:rsidR="00763EFB">
        <w:t>).</w:t>
      </w:r>
      <w:r w:rsidR="002673E8">
        <w:t xml:space="preserve"> </w:t>
      </w:r>
      <w:r w:rsidR="00763EFB">
        <w:t>Forslaget</w:t>
      </w:r>
      <w:r w:rsidR="002673E8">
        <w:t xml:space="preserve"> opererer med 3 faser: før, under og efter læsning, hvilket giver fin anledning til at tale om den hermeneutiske erkendelsesproces. </w:t>
      </w:r>
      <w:r w:rsidR="00096ABD">
        <w:t xml:space="preserve"> Læsefasen erstatter man naturligvis med</w:t>
      </w:r>
      <w:r w:rsidR="002673E8">
        <w:t xml:space="preserve"> at lade eleverne lytte til novellen i fællesskab</w:t>
      </w:r>
      <w:r w:rsidR="00096ABD">
        <w:t xml:space="preserve"> (fra 6:43 – 15:18)</w:t>
      </w:r>
      <w:r w:rsidR="00431509">
        <w:t xml:space="preserve">. </w:t>
      </w:r>
      <w:r w:rsidR="00171A5D">
        <w:br/>
        <w:t>Fem</w:t>
      </w:r>
      <w:r w:rsidR="00431509">
        <w:t xml:space="preserve"> analyseelement</w:t>
      </w:r>
      <w:r w:rsidR="00171A5D">
        <w:t>er</w:t>
      </w:r>
      <w:r w:rsidR="00431509">
        <w:t xml:space="preserve"> er markeret i e-bogen: Raftehegn, jeg-fortæller, far, mor, fortæller og replikker.</w:t>
      </w:r>
      <w:r w:rsidR="00171A5D">
        <w:t xml:space="preserve"> Inddel eleverne i ti grupper, hvor to grupper har samme analyseelement. Efter </w:t>
      </w:r>
      <w:r w:rsidR="00431509">
        <w:t>15 minutters gruppearbejde vælges en af grupperne til at fremlægge, og den anden med samme fokus giver feed forward</w:t>
      </w:r>
      <w:r w:rsidR="00D94EBC">
        <w:t xml:space="preserve"> – max 5 minutter pr analyseområde.</w:t>
      </w:r>
    </w:p>
    <w:p w14:paraId="31B3B27D" w14:textId="0913FC57" w:rsidR="00D94EBC" w:rsidRDefault="00332217" w:rsidP="002673E8">
      <w:pPr>
        <w:spacing w:before="240" w:after="240"/>
      </w:pPr>
      <w:r w:rsidRPr="00332217">
        <w:rPr>
          <w:i/>
          <w:iCs/>
        </w:rPr>
        <w:t>Hjemmearbejde</w:t>
      </w:r>
      <w:r>
        <w:br/>
      </w:r>
      <w:r w:rsidR="00D94EBC">
        <w:t xml:space="preserve">Fordel </w:t>
      </w:r>
      <w:r>
        <w:t xml:space="preserve">derefter </w:t>
      </w:r>
      <w:r w:rsidR="00E22B85">
        <w:t>de resterende 13</w:t>
      </w:r>
      <w:r w:rsidR="00D94EBC">
        <w:t xml:space="preserve"> noveller blandt eleverne</w:t>
      </w:r>
      <w:r w:rsidR="00E22B85">
        <w:t xml:space="preserve">. </w:t>
      </w:r>
      <w:r w:rsidR="00D94EBC">
        <w:t>Den tildelte novelle skal de senere udarbejde spørgsmål til. Som lektie skal eleverne lytte til værket</w:t>
      </w:r>
      <w:r>
        <w:t xml:space="preserve"> i en halv time</w:t>
      </w:r>
      <w:r w:rsidR="00D94EBC">
        <w:t xml:space="preserve">: Først deres novelle, og derefter forfra, hvor de naturligvis kan hoppe ”Raftehegn” over. </w:t>
      </w:r>
      <w:r>
        <w:t xml:space="preserve">Bed eleverne om at prøve at bevæge sig, mens de lytter: </w:t>
      </w:r>
      <w:r>
        <w:lastRenderedPageBreak/>
        <w:t xml:space="preserve">gå tur med hunden, løbe, gøre gymnastik, vande blomster eller bare stå op. Efter hver novelle holder de pause og tænker over tekstens pointer i forhold til temaet identitetsdannelse. </w:t>
      </w:r>
      <w:r w:rsidR="00171A5D">
        <w:t>Man kan evt. opfordre eleverne til at tage lidt notater.</w:t>
      </w:r>
      <w:r>
        <w:t xml:space="preserve"> </w:t>
      </w:r>
    </w:p>
    <w:p w14:paraId="06A58FFF" w14:textId="3AEBA654" w:rsidR="00D94EBC" w:rsidRDefault="00332217" w:rsidP="002673E8">
      <w:pPr>
        <w:spacing w:before="240" w:after="240"/>
      </w:pPr>
      <w:r w:rsidRPr="00332217">
        <w:rPr>
          <w:i/>
          <w:iCs/>
        </w:rPr>
        <w:t>Næste time</w:t>
      </w:r>
      <w:r w:rsidRPr="00332217">
        <w:rPr>
          <w:i/>
          <w:iCs/>
        </w:rPr>
        <w:br/>
      </w:r>
      <w:r>
        <w:t>Lad eleverne to og to reflektere over, om de fik en anden læseoplevelse af at bevæge sig imens? Hvilken rolle spillede oplæseren</w:t>
      </w:r>
      <w:r w:rsidR="00176898">
        <w:t>s</w:t>
      </w:r>
      <w:r>
        <w:t xml:space="preserve"> </w:t>
      </w:r>
      <w:r w:rsidR="00A67E75">
        <w:t xml:space="preserve">stemmeføring, taletempo og indlevelse </w:t>
      </w:r>
      <w:r>
        <w:t>for deres læseoplevelse?</w:t>
      </w:r>
    </w:p>
    <w:p w14:paraId="21D70BC2" w14:textId="22D6A336" w:rsidR="00A67E75" w:rsidRDefault="00A67E75" w:rsidP="002673E8">
      <w:pPr>
        <w:spacing w:before="240" w:after="240"/>
      </w:pPr>
      <w:r>
        <w:t xml:space="preserve">Derefter kan man gå over til at introducere/repetere Blooms taksonomiske niveauer og give eksempler på spørgsmål til novellen ”Raftehegn” inden for de forskellige kategorier. </w:t>
      </w:r>
      <w:r w:rsidR="000041C8">
        <w:t>Hvis eleverne ikke er bekendte med taksonomien eller har svært ved den, kan man evt. forberede en række spørgsmål på forskellige niveauer og lade eleverne placere dem i de rigtige kategorier.</w:t>
      </w:r>
    </w:p>
    <w:p w14:paraId="30267B09" w14:textId="6AC93E22" w:rsidR="000B2E80" w:rsidRDefault="00A67E75" w:rsidP="002673E8">
      <w:pPr>
        <w:spacing w:before="240" w:after="240"/>
      </w:pPr>
      <w:r>
        <w:t>Bagefter arbejder eleverne i 1</w:t>
      </w:r>
      <w:r w:rsidR="00E22B85">
        <w:t>3</w:t>
      </w:r>
      <w:r>
        <w:t xml:space="preserve"> grupper med at udarbejde spørgsmål på forskellige taksonomiske niveauer</w:t>
      </w:r>
      <w:r w:rsidR="00C851FD">
        <w:t xml:space="preserve"> til den novelle, de fik tildelt sidste time</w:t>
      </w:r>
      <w:r w:rsidR="000041C8">
        <w:t xml:space="preserve">. Efter 15 minutter trækkes </w:t>
      </w:r>
      <w:r w:rsidR="00A8264A">
        <w:t>é</w:t>
      </w:r>
      <w:r w:rsidR="000041C8">
        <w:t xml:space="preserve">n gruppe </w:t>
      </w:r>
      <w:r w:rsidR="00171A5D">
        <w:t xml:space="preserve">– brug fx fordelingsappen </w:t>
      </w:r>
      <w:r w:rsidR="00A8264A">
        <w:t>Random</w:t>
      </w:r>
      <w:r w:rsidR="000041C8">
        <w:t>. Deres spørgsmål vises for klassen, og klassen forholder sig til, om spørgsmålene er kategoriseret rigtigt</w:t>
      </w:r>
      <w:r w:rsidR="00171A5D">
        <w:t xml:space="preserve"> i forhold til taksonomien</w:t>
      </w:r>
      <w:r w:rsidR="000041C8">
        <w:t>. Dernæst lytter klassen til den udvalgte novelle, og gruppen lader klassen besvare spørgsmålene. Derefter diskuterer grupperne, om der manglede nogle spørgsmål</w:t>
      </w:r>
      <w:r w:rsidR="00B66D78">
        <w:t>,</w:t>
      </w:r>
      <w:r w:rsidR="000041C8">
        <w:t xml:space="preserve"> eller om nogle kunne have været formuleret bedre? </w:t>
      </w:r>
    </w:p>
    <w:p w14:paraId="5A647A6B" w14:textId="4F4ACAA8" w:rsidR="00A67E75" w:rsidRDefault="00E22B85" w:rsidP="002673E8">
      <w:pPr>
        <w:spacing w:before="240" w:after="240"/>
      </w:pPr>
      <w:r>
        <w:t>Afslutningsvis forholder eleverne sig til, om analysearbejdet og den fælles samtale i klassen om teksten gav dem en anden erkendelse end den umiddelbare forståelse, de fik ved at lytte til teksten.</w:t>
      </w:r>
    </w:p>
    <w:p w14:paraId="6FB68B94" w14:textId="5AD23363" w:rsidR="00E22B85" w:rsidRDefault="00E22B85" w:rsidP="002673E8">
      <w:pPr>
        <w:spacing w:before="240" w:after="240"/>
      </w:pPr>
      <w:r w:rsidRPr="00E22B85">
        <w:rPr>
          <w:i/>
          <w:iCs/>
        </w:rPr>
        <w:t>Hjemmearbejde</w:t>
      </w:r>
      <w:r>
        <w:br/>
        <w:t xml:space="preserve">Eleverne lytter til resten af </w:t>
      </w:r>
      <w:r w:rsidR="00171A5D">
        <w:t>novellesamlingen</w:t>
      </w:r>
      <w:r>
        <w:t xml:space="preserve"> på den måde, de finder bedst. </w:t>
      </w:r>
      <w:r>
        <w:br/>
        <w:t>Eleverne gennemarbejder deres spørgsmål til deres udvalgte novelle og deler dem med klassen (evt. på elev feedback på lectio på næste time)</w:t>
      </w:r>
      <w:r w:rsidR="00066C18">
        <w:t>.</w:t>
      </w:r>
    </w:p>
    <w:p w14:paraId="5736B143" w14:textId="0EB30196" w:rsidR="00A8264A" w:rsidRDefault="00E22B85" w:rsidP="002673E8">
      <w:pPr>
        <w:spacing w:before="240" w:after="240"/>
      </w:pPr>
      <w:r w:rsidRPr="00066C18">
        <w:rPr>
          <w:i/>
          <w:iCs/>
        </w:rPr>
        <w:t>Tredje time</w:t>
      </w:r>
      <w:r>
        <w:br/>
        <w:t>Fordel novellerne blandt eleverne</w:t>
      </w:r>
      <w:r w:rsidR="00366E78">
        <w:t>, og</w:t>
      </w:r>
      <w:r>
        <w:t xml:space="preserve"> lad dem arbejde sammen i grup</w:t>
      </w:r>
      <w:r w:rsidR="00066C18">
        <w:t>per</w:t>
      </w:r>
      <w:r w:rsidR="000B2E80">
        <w:t xml:space="preserve"> et kvarters tid, hvor de</w:t>
      </w:r>
      <w:r w:rsidR="00066C18">
        <w:t xml:space="preserve"> </w:t>
      </w:r>
      <w:r>
        <w:t>besvare</w:t>
      </w:r>
      <w:r w:rsidR="000B2E80">
        <w:t>r</w:t>
      </w:r>
      <w:r>
        <w:t xml:space="preserve"> </w:t>
      </w:r>
      <w:r w:rsidR="00A8264A">
        <w:t xml:space="preserve">de </w:t>
      </w:r>
      <w:r>
        <w:t>spørgsmål</w:t>
      </w:r>
      <w:r w:rsidR="00A8264A">
        <w:t xml:space="preserve">, de fik fra deres kammerater. </w:t>
      </w:r>
      <w:r w:rsidR="00366E78">
        <w:t>Grupperne</w:t>
      </w:r>
      <w:r w:rsidR="00A8264A">
        <w:t xml:space="preserve"> udarbejder</w:t>
      </w:r>
      <w:r w:rsidR="00066C18">
        <w:t xml:space="preserve"> en samlet fortolkning af </w:t>
      </w:r>
      <w:r w:rsidR="00366E78">
        <w:t xml:space="preserve">deres </w:t>
      </w:r>
      <w:r w:rsidR="00066C18">
        <w:t>tekst</w:t>
      </w:r>
      <w:r>
        <w:t xml:space="preserve">. </w:t>
      </w:r>
    </w:p>
    <w:p w14:paraId="223AADB9" w14:textId="45618647" w:rsidR="00366E78" w:rsidRDefault="00A8264A" w:rsidP="002673E8">
      <w:pPr>
        <w:spacing w:before="240" w:after="240"/>
      </w:pPr>
      <w:r>
        <w:t>Næste t</w:t>
      </w:r>
      <w:r w:rsidR="00C851FD">
        <w:t>r</w:t>
      </w:r>
      <w:r>
        <w:t>in er at have fokus på perspektivering.</w:t>
      </w:r>
      <w:r w:rsidR="00366E78" w:rsidRPr="00366E78">
        <w:t xml:space="preserve"> </w:t>
      </w:r>
      <w:r w:rsidR="00366E78">
        <w:t>Opgaven i grupperne går nu ud på at vise, hvordan man perspektiverer fra den ene tekst til den anden. Det kan være samme fortællertype, tematik, relation mellem karaktererne, sproget eller andet, der forbinder de to tekster</w:t>
      </w:r>
      <w:r>
        <w:t xml:space="preserve"> Læreren kan indlede denne del ved at vise, hvordan det kunne gøres med novellen ”Raftehegn”. </w:t>
      </w:r>
      <w:r>
        <w:br/>
      </w:r>
      <w:r w:rsidR="00366E78">
        <w:t xml:space="preserve">Eleverne </w:t>
      </w:r>
      <w:r w:rsidR="00E22B85">
        <w:t>arbejde</w:t>
      </w:r>
      <w:r w:rsidR="00066C18">
        <w:t>r</w:t>
      </w:r>
      <w:r w:rsidR="00E22B85">
        <w:t xml:space="preserve"> </w:t>
      </w:r>
      <w:r w:rsidR="000B2E80">
        <w:t xml:space="preserve">med den samme novelle som før og </w:t>
      </w:r>
      <w:r w:rsidR="00E22B85">
        <w:t>med</w:t>
      </w:r>
      <w:r w:rsidR="00066C18">
        <w:t xml:space="preserve"> en </w:t>
      </w:r>
      <w:r w:rsidR="000B2E80">
        <w:t xml:space="preserve">anden </w:t>
      </w:r>
      <w:r>
        <w:t xml:space="preserve">selvvalgt </w:t>
      </w:r>
      <w:r w:rsidR="00066C18">
        <w:t>novelle</w:t>
      </w:r>
      <w:r w:rsidR="00366E78">
        <w:t>.</w:t>
      </w:r>
    </w:p>
    <w:p w14:paraId="7948A9B3" w14:textId="0EA53716" w:rsidR="00E22B85" w:rsidRDefault="000B2E80" w:rsidP="002673E8">
      <w:pPr>
        <w:spacing w:before="240" w:after="240"/>
      </w:pPr>
      <w:r>
        <w:t>De</w:t>
      </w:r>
      <w:r w:rsidR="00366E78">
        <w:t>t sidste kvarter</w:t>
      </w:r>
      <w:r>
        <w:t xml:space="preserve"> lader man eleverne bytte grupper, </w:t>
      </w:r>
      <w:r w:rsidR="00366E78">
        <w:t>hvor</w:t>
      </w:r>
      <w:r>
        <w:t xml:space="preserve"> de </w:t>
      </w:r>
      <w:r w:rsidR="00366E78">
        <w:t xml:space="preserve">hver især </w:t>
      </w:r>
      <w:r>
        <w:t xml:space="preserve">præsenterer deres tekst, fremlægger hovedpointer fra deres novelle med en perspektivering til en af de andre tekster. </w:t>
      </w:r>
    </w:p>
    <w:p w14:paraId="4B5B4915" w14:textId="4936EC3B" w:rsidR="000B2E80" w:rsidRDefault="000B2E80" w:rsidP="002673E8">
      <w:pPr>
        <w:spacing w:before="240" w:after="240"/>
      </w:pPr>
      <w:r w:rsidRPr="000B2E80">
        <w:rPr>
          <w:i/>
          <w:iCs/>
        </w:rPr>
        <w:t>Evaluering</w:t>
      </w:r>
      <w:r>
        <w:br/>
        <w:t xml:space="preserve">Man kan lade eleverne aflevere en analyse, fortolkning og perspektivering af selvvalgt novelle </w:t>
      </w:r>
      <w:r w:rsidR="00BC66B7">
        <w:t xml:space="preserve">fra </w:t>
      </w:r>
      <w:r w:rsidR="00171A5D">
        <w:t>samlingen</w:t>
      </w:r>
      <w:r w:rsidR="00BC66B7">
        <w:t xml:space="preserve"> </w:t>
      </w:r>
      <w:r>
        <w:t xml:space="preserve">som en </w:t>
      </w:r>
      <w:r w:rsidR="00366E78">
        <w:t>lydfil</w:t>
      </w:r>
      <w:r>
        <w:t xml:space="preserve">. Tiden skal være på 5 minutter. </w:t>
      </w:r>
      <w:r w:rsidR="00366E78">
        <w:t xml:space="preserve">Man kan lade eleverne arbejde med </w:t>
      </w:r>
      <w:r>
        <w:t>peer to peer feed forward før den endelige aflevering.</w:t>
      </w:r>
    </w:p>
    <w:p w14:paraId="3C65D449" w14:textId="77777777" w:rsidR="00066C18" w:rsidRPr="00332217" w:rsidRDefault="00066C18" w:rsidP="002673E8">
      <w:pPr>
        <w:spacing w:before="240" w:after="240"/>
      </w:pPr>
    </w:p>
    <w:p w14:paraId="0F0BF007" w14:textId="6682ABEE" w:rsidR="00B1300B" w:rsidRDefault="00B1300B">
      <w:pPr>
        <w:spacing w:before="240"/>
      </w:pPr>
    </w:p>
    <w:p w14:paraId="5803EF58" w14:textId="77777777" w:rsidR="00B1300B" w:rsidRDefault="00A340F9">
      <w:pPr>
        <w:pStyle w:val="Overskrift1"/>
        <w:keepNext w:val="0"/>
        <w:keepLines w:val="0"/>
        <w:spacing w:before="240" w:after="120"/>
        <w:rPr>
          <w:rFonts w:ascii="Calibri" w:eastAsia="Calibri" w:hAnsi="Calibri" w:cs="Calibri"/>
          <w:color w:val="000066"/>
          <w:sz w:val="32"/>
          <w:szCs w:val="32"/>
        </w:rPr>
      </w:pPr>
      <w:bookmarkStart w:id="2" w:name="_t64b58nmn71n" w:colFirst="0" w:colLast="0"/>
      <w:bookmarkEnd w:id="2"/>
      <w:r>
        <w:rPr>
          <w:rFonts w:ascii="Calibri" w:eastAsia="Calibri" w:hAnsi="Calibri" w:cs="Calibri"/>
          <w:color w:val="000066"/>
          <w:sz w:val="32"/>
          <w:szCs w:val="32"/>
        </w:rPr>
        <w:br/>
        <w:t>Supplerende materialer</w:t>
      </w:r>
    </w:p>
    <w:p w14:paraId="143501E0" w14:textId="075632D3" w:rsidR="00B1300B" w:rsidRPr="00BF7F5C" w:rsidRDefault="00BF7F5C">
      <w:pPr>
        <w:rPr>
          <w:b/>
          <w:bCs/>
        </w:rPr>
      </w:pPr>
      <w:r w:rsidRPr="00BF7F5C">
        <w:rPr>
          <w:b/>
          <w:bCs/>
        </w:rPr>
        <w:t>E-bøger af Kim Fupz Aakeson på mitCFU.dk:</w:t>
      </w:r>
    </w:p>
    <w:p w14:paraId="2B589EF8" w14:textId="0044DDE3" w:rsidR="00BF7F5C" w:rsidRDefault="00BF7F5C">
      <w:r w:rsidRPr="00BF7F5C">
        <w:rPr>
          <w:noProof/>
        </w:rPr>
        <w:drawing>
          <wp:inline distT="0" distB="0" distL="0" distR="0" wp14:anchorId="6D010FD9" wp14:editId="7E4449C7">
            <wp:extent cx="6120130" cy="17335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733550"/>
                    </a:xfrm>
                    <a:prstGeom prst="rect">
                      <a:avLst/>
                    </a:prstGeom>
                  </pic:spPr>
                </pic:pic>
              </a:graphicData>
            </a:graphic>
          </wp:inline>
        </w:drawing>
      </w:r>
    </w:p>
    <w:p w14:paraId="72C3DF1A" w14:textId="77777777" w:rsidR="00BF7F5C" w:rsidRDefault="00BF7F5C">
      <w:pPr>
        <w:rPr>
          <w:b/>
          <w:bCs/>
        </w:rPr>
      </w:pPr>
    </w:p>
    <w:p w14:paraId="69CA3E82" w14:textId="3BD84460" w:rsidR="00BF7F5C" w:rsidRPr="00BF7F5C" w:rsidRDefault="00BF7F5C">
      <w:pPr>
        <w:rPr>
          <w:b/>
          <w:bCs/>
        </w:rPr>
      </w:pPr>
      <w:r w:rsidRPr="00BF7F5C">
        <w:rPr>
          <w:b/>
          <w:bCs/>
        </w:rPr>
        <w:t>Analog bog, der måske kan lånes på det CFU, du er tilknyttet</w:t>
      </w:r>
    </w:p>
    <w:p w14:paraId="55360136" w14:textId="1998159F" w:rsidR="00BF7F5C" w:rsidRDefault="00BF7F5C" w:rsidP="00BF7F5C">
      <w:pPr>
        <w:widowControl/>
        <w:spacing w:after="0"/>
        <w:rPr>
          <w:rFonts w:asciiTheme="majorHAnsi" w:eastAsia="Times New Roman" w:hAnsiTheme="majorHAnsi" w:cstheme="majorHAnsi"/>
          <w:color w:val="333333"/>
          <w:sz w:val="24"/>
          <w:szCs w:val="24"/>
        </w:rPr>
      </w:pPr>
      <w:r w:rsidRPr="00BF7F5C">
        <w:rPr>
          <w:rFonts w:asciiTheme="majorHAnsi" w:eastAsia="Times New Roman" w:hAnsiTheme="majorHAnsi" w:cstheme="majorHAnsi"/>
          <w:color w:val="333333"/>
          <w:sz w:val="24"/>
          <w:szCs w:val="24"/>
          <w:shd w:val="clear" w:color="auto" w:fill="FFFFFF"/>
        </w:rPr>
        <w:t>Kim Fupz Aakeson og Jesper Wung-Sung</w:t>
      </w:r>
      <w:r>
        <w:rPr>
          <w:rFonts w:asciiTheme="majorHAnsi" w:eastAsia="Times New Roman" w:hAnsiTheme="majorHAnsi" w:cstheme="majorHAnsi"/>
          <w:color w:val="333333"/>
          <w:sz w:val="24"/>
          <w:szCs w:val="24"/>
          <w:shd w:val="clear" w:color="auto" w:fill="FFFFFF"/>
        </w:rPr>
        <w:t>: ”P</w:t>
      </w:r>
      <w:r w:rsidRPr="00BF7F5C">
        <w:rPr>
          <w:rFonts w:asciiTheme="majorHAnsi" w:eastAsia="Times New Roman" w:hAnsiTheme="majorHAnsi" w:cstheme="majorHAnsi"/>
          <w:color w:val="333333"/>
          <w:sz w:val="24"/>
          <w:szCs w:val="24"/>
        </w:rPr>
        <w:t>ortrætsamtaler og novelleanalyser</w:t>
      </w:r>
      <w:r>
        <w:rPr>
          <w:rFonts w:asciiTheme="majorHAnsi" w:eastAsia="Times New Roman" w:hAnsiTheme="majorHAnsi" w:cstheme="majorHAnsi"/>
          <w:color w:val="333333"/>
          <w:sz w:val="24"/>
          <w:szCs w:val="24"/>
        </w:rPr>
        <w:t>”</w:t>
      </w:r>
      <w:r w:rsidRPr="00BF7F5C">
        <w:rPr>
          <w:rFonts w:asciiTheme="majorHAnsi" w:eastAsia="Times New Roman" w:hAnsiTheme="majorHAnsi" w:cstheme="majorHAnsi"/>
          <w:color w:val="333333"/>
          <w:sz w:val="24"/>
          <w:szCs w:val="24"/>
        </w:rPr>
        <w:br/>
        <w:t>Præsentation af forfatterne Kim Fupz Aakeson (f. 1958) og Jesper Wung-Sung (f. 1971), om deres liv og forfatterskab og om hvordan man analyserer deres noveller.</w:t>
      </w:r>
    </w:p>
    <w:p w14:paraId="7A8231AD" w14:textId="3C69A47E" w:rsidR="00BF7F5C" w:rsidRDefault="00BF7F5C" w:rsidP="00BF7F5C">
      <w:pPr>
        <w:widowControl/>
        <w:spacing w:after="0"/>
        <w:rPr>
          <w:rFonts w:asciiTheme="majorHAnsi" w:eastAsia="Times New Roman" w:hAnsiTheme="majorHAnsi" w:cstheme="majorHAnsi"/>
          <w:color w:val="333333"/>
          <w:sz w:val="24"/>
          <w:szCs w:val="24"/>
        </w:rPr>
      </w:pPr>
      <w:r>
        <w:rPr>
          <w:rFonts w:asciiTheme="majorHAnsi" w:eastAsia="Times New Roman" w:hAnsiTheme="majorHAnsi" w:cstheme="majorHAnsi"/>
          <w:color w:val="333333"/>
          <w:sz w:val="24"/>
          <w:szCs w:val="24"/>
        </w:rPr>
        <w:t>Gyldendal 2015.</w:t>
      </w:r>
    </w:p>
    <w:p w14:paraId="0C93FAE6" w14:textId="58F3214C" w:rsidR="00BF7F5C" w:rsidRDefault="007D0272" w:rsidP="00BF7F5C">
      <w:pPr>
        <w:rPr>
          <w:rFonts w:asciiTheme="majorHAnsi" w:hAnsiTheme="majorHAnsi" w:cstheme="majorHAnsi"/>
          <w:sz w:val="24"/>
          <w:szCs w:val="24"/>
        </w:rPr>
      </w:pPr>
      <w:hyperlink r:id="rId10" w:history="1">
        <w:r w:rsidR="00D32149" w:rsidRPr="00EF4348">
          <w:rPr>
            <w:rStyle w:val="Hyperlink"/>
            <w:rFonts w:asciiTheme="majorHAnsi" w:hAnsiTheme="majorHAnsi" w:cstheme="majorHAnsi"/>
            <w:sz w:val="24"/>
            <w:szCs w:val="24"/>
          </w:rPr>
          <w:t>https://mitcfu.dk/51516168</w:t>
        </w:r>
      </w:hyperlink>
    </w:p>
    <w:p w14:paraId="64B1040E" w14:textId="77777777" w:rsidR="00171A5D" w:rsidRPr="00BF7F5C" w:rsidRDefault="00171A5D" w:rsidP="00BF7F5C">
      <w:pPr>
        <w:rPr>
          <w:rFonts w:asciiTheme="majorHAnsi" w:hAnsiTheme="majorHAnsi" w:cstheme="majorHAnsi"/>
          <w:sz w:val="24"/>
          <w:szCs w:val="24"/>
        </w:rPr>
      </w:pPr>
    </w:p>
    <w:p w14:paraId="37C7F1CC" w14:textId="240D1097" w:rsidR="00BF7F5C" w:rsidRDefault="00BF7F5C" w:rsidP="00BF7F5C">
      <w:pPr>
        <w:widowControl/>
        <w:spacing w:after="0"/>
        <w:rPr>
          <w:rFonts w:asciiTheme="majorHAnsi" w:eastAsia="Times New Roman" w:hAnsiTheme="majorHAnsi" w:cstheme="majorHAnsi"/>
          <w:color w:val="333333"/>
          <w:sz w:val="24"/>
          <w:szCs w:val="24"/>
        </w:rPr>
      </w:pPr>
    </w:p>
    <w:p w14:paraId="24422BD3" w14:textId="77777777" w:rsidR="00BF7F5C" w:rsidRPr="00BF7F5C" w:rsidRDefault="00BF7F5C" w:rsidP="00BF7F5C">
      <w:pPr>
        <w:widowControl/>
        <w:spacing w:after="0"/>
        <w:rPr>
          <w:rFonts w:asciiTheme="majorHAnsi" w:eastAsia="Times New Roman" w:hAnsiTheme="majorHAnsi" w:cstheme="majorHAnsi"/>
          <w:color w:val="333333"/>
          <w:sz w:val="24"/>
          <w:szCs w:val="24"/>
        </w:rPr>
      </w:pPr>
    </w:p>
    <w:tbl>
      <w:tblPr>
        <w:tblW w:w="12713" w:type="dxa"/>
        <w:shd w:val="clear" w:color="auto" w:fill="FFFFFF"/>
        <w:tblCellMar>
          <w:top w:w="15" w:type="dxa"/>
          <w:left w:w="15" w:type="dxa"/>
          <w:bottom w:w="15" w:type="dxa"/>
          <w:right w:w="15" w:type="dxa"/>
        </w:tblCellMar>
        <w:tblLook w:val="04A0" w:firstRow="1" w:lastRow="0" w:firstColumn="1" w:lastColumn="0" w:noHBand="0" w:noVBand="1"/>
      </w:tblPr>
      <w:tblGrid>
        <w:gridCol w:w="6356"/>
        <w:gridCol w:w="6357"/>
      </w:tblGrid>
      <w:tr w:rsidR="00BF7F5C" w:rsidRPr="00BF7F5C" w14:paraId="016A6129" w14:textId="77777777" w:rsidTr="00BF7F5C">
        <w:trPr>
          <w:gridAfter w:val="1"/>
        </w:trPr>
        <w:tc>
          <w:tcPr>
            <w:tcW w:w="0" w:type="auto"/>
            <w:shd w:val="clear" w:color="auto" w:fill="FFFFFF"/>
            <w:tcMar>
              <w:top w:w="0" w:type="dxa"/>
              <w:left w:w="0" w:type="dxa"/>
              <w:bottom w:w="0" w:type="dxa"/>
              <w:right w:w="0" w:type="dxa"/>
            </w:tcMar>
            <w:vAlign w:val="center"/>
            <w:hideMark/>
          </w:tcPr>
          <w:p w14:paraId="1C0831C7" w14:textId="03F2FEC0" w:rsidR="00BF7F5C" w:rsidRPr="00BF7F5C" w:rsidRDefault="00BF7F5C" w:rsidP="00BF7F5C">
            <w:pPr>
              <w:widowControl/>
              <w:spacing w:after="0"/>
              <w:rPr>
                <w:rFonts w:asciiTheme="majorHAnsi" w:eastAsia="Times New Roman" w:hAnsiTheme="majorHAnsi" w:cstheme="majorHAnsi"/>
                <w:color w:val="333333"/>
                <w:sz w:val="24"/>
                <w:szCs w:val="24"/>
              </w:rPr>
            </w:pPr>
          </w:p>
        </w:tc>
      </w:tr>
      <w:tr w:rsidR="00BF7F5C" w:rsidRPr="00BF7F5C" w14:paraId="5B85F3D7" w14:textId="77777777" w:rsidTr="00BF7F5C">
        <w:tc>
          <w:tcPr>
            <w:tcW w:w="0" w:type="auto"/>
            <w:shd w:val="clear" w:color="auto" w:fill="FFFFFF"/>
            <w:tcMar>
              <w:top w:w="0" w:type="dxa"/>
              <w:left w:w="0" w:type="dxa"/>
              <w:bottom w:w="0" w:type="dxa"/>
              <w:right w:w="0" w:type="dxa"/>
            </w:tcMar>
            <w:vAlign w:val="center"/>
            <w:hideMark/>
          </w:tcPr>
          <w:p w14:paraId="691E0868" w14:textId="320BDD61" w:rsidR="00BF7F5C" w:rsidRPr="00BF7F5C" w:rsidRDefault="00BF7F5C" w:rsidP="00BF7F5C">
            <w:pPr>
              <w:widowControl/>
              <w:spacing w:after="0"/>
              <w:rPr>
                <w:rFonts w:asciiTheme="majorHAnsi" w:eastAsia="Times New Roman" w:hAnsiTheme="majorHAnsi" w:cstheme="majorHAnsi"/>
                <w:color w:val="333333"/>
                <w:sz w:val="24"/>
                <w:szCs w:val="24"/>
              </w:rPr>
            </w:pPr>
          </w:p>
        </w:tc>
        <w:tc>
          <w:tcPr>
            <w:tcW w:w="0" w:type="auto"/>
            <w:shd w:val="clear" w:color="auto" w:fill="FFFFFF"/>
            <w:tcMar>
              <w:top w:w="0" w:type="dxa"/>
              <w:left w:w="0" w:type="dxa"/>
              <w:bottom w:w="0" w:type="dxa"/>
              <w:right w:w="0" w:type="dxa"/>
            </w:tcMar>
            <w:vAlign w:val="center"/>
            <w:hideMark/>
          </w:tcPr>
          <w:p w14:paraId="4035658F" w14:textId="6E82FC09" w:rsidR="00BF7F5C" w:rsidRPr="00BF7F5C" w:rsidRDefault="00BF7F5C" w:rsidP="00BF7F5C">
            <w:pPr>
              <w:widowControl/>
              <w:spacing w:after="0"/>
              <w:rPr>
                <w:rFonts w:asciiTheme="majorHAnsi" w:eastAsia="Times New Roman" w:hAnsiTheme="majorHAnsi" w:cstheme="majorHAnsi"/>
                <w:color w:val="333333"/>
                <w:sz w:val="24"/>
                <w:szCs w:val="24"/>
              </w:rPr>
            </w:pPr>
          </w:p>
        </w:tc>
      </w:tr>
    </w:tbl>
    <w:p w14:paraId="571A3117" w14:textId="22DA190C" w:rsidR="00BF7F5C" w:rsidRPr="00BF7F5C" w:rsidRDefault="00BF7F5C">
      <w:pPr>
        <w:rPr>
          <w:rFonts w:asciiTheme="majorHAnsi" w:hAnsiTheme="majorHAnsi" w:cstheme="majorHAnsi"/>
          <w:sz w:val="24"/>
          <w:szCs w:val="24"/>
        </w:rPr>
      </w:pPr>
    </w:p>
    <w:p w14:paraId="3BA9A54E" w14:textId="77777777" w:rsidR="00BF7F5C" w:rsidRDefault="00BF7F5C"/>
    <w:sectPr w:rsidR="00BF7F5C">
      <w:headerReference w:type="even" r:id="rId11"/>
      <w:headerReference w:type="default" r:id="rId12"/>
      <w:footerReference w:type="even" r:id="rId13"/>
      <w:footerReference w:type="default" r:id="rId14"/>
      <w:headerReference w:type="first" r:id="rId15"/>
      <w:footerReference w:type="first" r:id="rId16"/>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C8E00" w14:textId="77777777" w:rsidR="007D0272" w:rsidRDefault="007D0272">
      <w:pPr>
        <w:spacing w:after="0"/>
      </w:pPr>
      <w:r>
        <w:separator/>
      </w:r>
    </w:p>
  </w:endnote>
  <w:endnote w:type="continuationSeparator" w:id="0">
    <w:p w14:paraId="2F901365" w14:textId="77777777" w:rsidR="007D0272" w:rsidRDefault="007D0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CB99" w14:textId="77777777" w:rsidR="0008435D" w:rsidRDefault="0008435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842" w14:textId="77777777" w:rsidR="00B1300B" w:rsidRDefault="007D0272">
    <w:pPr>
      <w:pBdr>
        <w:top w:val="nil"/>
        <w:left w:val="nil"/>
        <w:bottom w:val="nil"/>
        <w:right w:val="nil"/>
        <w:between w:val="nil"/>
      </w:pBdr>
      <w:tabs>
        <w:tab w:val="center" w:pos="4819"/>
        <w:tab w:val="right" w:pos="9638"/>
      </w:tabs>
      <w:spacing w:after="0"/>
      <w:rPr>
        <w:color w:val="000000"/>
      </w:rPr>
    </w:pPr>
    <w:r>
      <w:pict w14:anchorId="27B7B5FA">
        <v:rect id="_x0000_i1026" style="width:0;height:1.5pt" o:hralign="center" o:hrstd="t" o:hr="t" fillcolor="#a0a0a0" stroked="f"/>
      </w:pict>
    </w:r>
  </w:p>
  <w:p w14:paraId="72258C99" w14:textId="53F1504C" w:rsidR="00B1300B" w:rsidRDefault="00A340F9">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0041C8">
      <w:rPr>
        <w:color w:val="000000"/>
        <w:sz w:val="18"/>
        <w:szCs w:val="18"/>
      </w:rPr>
      <w:t xml:space="preserve">Hanne Heimbürger, CFU KP, </w:t>
    </w:r>
    <w:r w:rsidR="0008435D">
      <w:rPr>
        <w:color w:val="000000"/>
        <w:sz w:val="18"/>
        <w:szCs w:val="18"/>
      </w:rPr>
      <w:t>februar</w:t>
    </w:r>
    <w:r w:rsidR="000041C8">
      <w:rPr>
        <w:color w:val="000000"/>
        <w:sz w:val="18"/>
        <w:szCs w:val="18"/>
      </w:rPr>
      <w:t xml:space="preserve"> 2023</w:t>
    </w:r>
  </w:p>
  <w:p w14:paraId="258FD01E" w14:textId="5DA791B5" w:rsidR="00B1300B" w:rsidRDefault="000041C8">
    <w:pPr>
      <w:pBdr>
        <w:top w:val="nil"/>
        <w:left w:val="nil"/>
        <w:bottom w:val="nil"/>
        <w:right w:val="nil"/>
        <w:between w:val="nil"/>
      </w:pBdr>
      <w:tabs>
        <w:tab w:val="center" w:pos="4819"/>
        <w:tab w:val="right" w:pos="9638"/>
      </w:tabs>
      <w:spacing w:after="0"/>
    </w:pPr>
    <w:r>
      <w:rPr>
        <w:color w:val="000000"/>
        <w:sz w:val="18"/>
        <w:szCs w:val="18"/>
      </w:rPr>
      <w:t>”Jeg begyndte sådan set bare at gå”</w:t>
    </w:r>
    <w:r w:rsidR="00A340F9">
      <w:tab/>
    </w:r>
    <w:r w:rsidR="00A340F9">
      <w:tab/>
    </w:r>
    <w:r w:rsidR="00A340F9">
      <w:rPr>
        <w:noProof/>
      </w:rPr>
      <w:drawing>
        <wp:inline distT="114300" distB="114300" distL="114300" distR="114300" wp14:anchorId="4DCCF449" wp14:editId="4AC484C3">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92FDACE" w14:textId="41134B8E" w:rsidR="00B1300B" w:rsidRDefault="00A340F9">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7D027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B617" w14:textId="77777777" w:rsidR="0008435D" w:rsidRDefault="0008435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6EA9" w14:textId="77777777" w:rsidR="007D0272" w:rsidRDefault="007D0272">
      <w:pPr>
        <w:spacing w:after="0"/>
      </w:pPr>
      <w:r>
        <w:separator/>
      </w:r>
    </w:p>
  </w:footnote>
  <w:footnote w:type="continuationSeparator" w:id="0">
    <w:p w14:paraId="3A5A8D0D" w14:textId="77777777" w:rsidR="007D0272" w:rsidRDefault="007D02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558F" w14:textId="77777777" w:rsidR="0008435D" w:rsidRDefault="0008435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94" w14:textId="2BA91D88" w:rsidR="00B1300B" w:rsidRPr="000041C8" w:rsidRDefault="00A340F9" w:rsidP="000041C8">
    <w:pPr>
      <w:pBdr>
        <w:top w:val="nil"/>
        <w:left w:val="nil"/>
        <w:bottom w:val="nil"/>
        <w:right w:val="nil"/>
        <w:between w:val="nil"/>
      </w:pBdr>
      <w:tabs>
        <w:tab w:val="center" w:pos="0"/>
        <w:tab w:val="left" w:pos="4260"/>
      </w:tabs>
      <w:spacing w:before="708" w:after="0"/>
      <w:ind w:right="5"/>
      <w:jc w:val="right"/>
    </w:pPr>
    <w:r>
      <w:rPr>
        <w:b/>
        <w:noProof/>
      </w:rPr>
      <w:drawing>
        <wp:anchor distT="0" distB="0" distL="0" distR="0" simplePos="0" relativeHeight="251658240" behindDoc="0" locked="0" layoutInCell="1" hidden="0" allowOverlap="1" wp14:anchorId="0C452995" wp14:editId="5458E15D">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history="1">
      <w:r w:rsidR="000041C8" w:rsidRPr="001824D5">
        <w:rPr>
          <w:rStyle w:val="Hyperlink"/>
        </w:rPr>
        <w:t>https://mitcfu.dk/CFULYD1128300</w:t>
      </w:r>
    </w:hyperlink>
    <w:r>
      <w:rPr>
        <w:color w:val="0000FF"/>
        <w:u w:val="single"/>
      </w:rPr>
      <w:t>.</w:t>
    </w:r>
    <w:r>
      <w:rPr>
        <w:color w:val="0000FF"/>
        <w:u w:val="single"/>
      </w:rPr>
      <w:br/>
    </w:r>
  </w:p>
  <w:p w14:paraId="01258B9A" w14:textId="77777777" w:rsidR="00B1300B" w:rsidRDefault="007D0272">
    <w:pPr>
      <w:pBdr>
        <w:top w:val="nil"/>
        <w:left w:val="nil"/>
        <w:bottom w:val="nil"/>
        <w:right w:val="nil"/>
        <w:between w:val="nil"/>
      </w:pBdr>
      <w:tabs>
        <w:tab w:val="center" w:pos="4819"/>
        <w:tab w:val="right" w:pos="9638"/>
      </w:tabs>
      <w:spacing w:after="0"/>
      <w:jc w:val="right"/>
      <w:rPr>
        <w:color w:val="000000"/>
      </w:rPr>
    </w:pPr>
    <w:r>
      <w:pict w14:anchorId="70CA9B60">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73E1" w14:textId="77777777" w:rsidR="0008435D" w:rsidRDefault="0008435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0B"/>
    <w:rsid w:val="000041C8"/>
    <w:rsid w:val="000628B0"/>
    <w:rsid w:val="00066C18"/>
    <w:rsid w:val="0008435D"/>
    <w:rsid w:val="00096ABD"/>
    <w:rsid w:val="000B2E80"/>
    <w:rsid w:val="001553B3"/>
    <w:rsid w:val="00171A5D"/>
    <w:rsid w:val="00176898"/>
    <w:rsid w:val="002673E8"/>
    <w:rsid w:val="00332217"/>
    <w:rsid w:val="00334C41"/>
    <w:rsid w:val="00366E78"/>
    <w:rsid w:val="00406275"/>
    <w:rsid w:val="00431509"/>
    <w:rsid w:val="004E4809"/>
    <w:rsid w:val="005216CB"/>
    <w:rsid w:val="00522D9D"/>
    <w:rsid w:val="005339BC"/>
    <w:rsid w:val="00565793"/>
    <w:rsid w:val="00763EFB"/>
    <w:rsid w:val="0076545B"/>
    <w:rsid w:val="007817A4"/>
    <w:rsid w:val="00790095"/>
    <w:rsid w:val="007D0272"/>
    <w:rsid w:val="008C1BA0"/>
    <w:rsid w:val="00A340F9"/>
    <w:rsid w:val="00A67E75"/>
    <w:rsid w:val="00A8264A"/>
    <w:rsid w:val="00AA73D6"/>
    <w:rsid w:val="00B1300B"/>
    <w:rsid w:val="00B66D78"/>
    <w:rsid w:val="00BC66B7"/>
    <w:rsid w:val="00BF7F5C"/>
    <w:rsid w:val="00C1140A"/>
    <w:rsid w:val="00C851FD"/>
    <w:rsid w:val="00CF14DC"/>
    <w:rsid w:val="00CF7AD6"/>
    <w:rsid w:val="00D03782"/>
    <w:rsid w:val="00D32149"/>
    <w:rsid w:val="00D94EBC"/>
    <w:rsid w:val="00E22B85"/>
    <w:rsid w:val="00E62A14"/>
    <w:rsid w:val="00EF20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B513"/>
  <w15:docId w15:val="{E84C24FC-3F46-42FA-A589-4FA46351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rdskrifttypeiafsnit"/>
    <w:uiPriority w:val="99"/>
    <w:unhideWhenUsed/>
    <w:rsid w:val="00763EFB"/>
    <w:rPr>
      <w:color w:val="0000FF" w:themeColor="hyperlink"/>
      <w:u w:val="single"/>
    </w:rPr>
  </w:style>
  <w:style w:type="character" w:customStyle="1" w:styleId="Ulstomtale1">
    <w:name w:val="Uløst omtale1"/>
    <w:basedOn w:val="Standardskrifttypeiafsnit"/>
    <w:uiPriority w:val="99"/>
    <w:semiHidden/>
    <w:unhideWhenUsed/>
    <w:rsid w:val="00763EFB"/>
    <w:rPr>
      <w:color w:val="605E5C"/>
      <w:shd w:val="clear" w:color="auto" w:fill="E1DFDD"/>
    </w:rPr>
  </w:style>
  <w:style w:type="paragraph" w:styleId="Sidehoved">
    <w:name w:val="header"/>
    <w:basedOn w:val="Normal"/>
    <w:link w:val="SidehovedTegn"/>
    <w:uiPriority w:val="99"/>
    <w:unhideWhenUsed/>
    <w:rsid w:val="000041C8"/>
    <w:pPr>
      <w:tabs>
        <w:tab w:val="center" w:pos="4819"/>
        <w:tab w:val="right" w:pos="9638"/>
      </w:tabs>
      <w:spacing w:after="0"/>
    </w:pPr>
  </w:style>
  <w:style w:type="character" w:customStyle="1" w:styleId="SidehovedTegn">
    <w:name w:val="Sidehoved Tegn"/>
    <w:basedOn w:val="Standardskrifttypeiafsnit"/>
    <w:link w:val="Sidehoved"/>
    <w:uiPriority w:val="99"/>
    <w:rsid w:val="000041C8"/>
  </w:style>
  <w:style w:type="paragraph" w:styleId="Sidefod">
    <w:name w:val="footer"/>
    <w:basedOn w:val="Normal"/>
    <w:link w:val="SidefodTegn"/>
    <w:uiPriority w:val="99"/>
    <w:unhideWhenUsed/>
    <w:rsid w:val="000041C8"/>
    <w:pPr>
      <w:tabs>
        <w:tab w:val="center" w:pos="4819"/>
        <w:tab w:val="right" w:pos="9638"/>
      </w:tabs>
      <w:spacing w:after="0"/>
    </w:pPr>
  </w:style>
  <w:style w:type="character" w:customStyle="1" w:styleId="SidefodTegn">
    <w:name w:val="Sidefod Tegn"/>
    <w:basedOn w:val="Standardskrifttypeiafsnit"/>
    <w:link w:val="Sidefod"/>
    <w:uiPriority w:val="99"/>
    <w:rsid w:val="000041C8"/>
  </w:style>
  <w:style w:type="character" w:customStyle="1" w:styleId="cf01">
    <w:name w:val="cf01"/>
    <w:basedOn w:val="Standardskrifttypeiafsnit"/>
    <w:rsid w:val="00171A5D"/>
    <w:rPr>
      <w:rFonts w:ascii="Segoe UI" w:hAnsi="Segoe UI" w:cs="Segoe UI" w:hint="default"/>
      <w:sz w:val="18"/>
      <w:szCs w:val="18"/>
    </w:rPr>
  </w:style>
  <w:style w:type="character" w:styleId="BesgtLink">
    <w:name w:val="FollowedHyperlink"/>
    <w:basedOn w:val="Standardskrifttypeiafsnit"/>
    <w:uiPriority w:val="99"/>
    <w:semiHidden/>
    <w:unhideWhenUsed/>
    <w:rsid w:val="00D32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40592">
      <w:bodyDiv w:val="1"/>
      <w:marLeft w:val="0"/>
      <w:marRight w:val="0"/>
      <w:marTop w:val="0"/>
      <w:marBottom w:val="0"/>
      <w:divBdr>
        <w:top w:val="none" w:sz="0" w:space="0" w:color="auto"/>
        <w:left w:val="none" w:sz="0" w:space="0" w:color="auto"/>
        <w:bottom w:val="none" w:sz="0" w:space="0" w:color="auto"/>
        <w:right w:val="none" w:sz="0" w:space="0" w:color="auto"/>
      </w:divBdr>
      <w:divsChild>
        <w:div w:id="220289975">
          <w:marLeft w:val="0"/>
          <w:marRight w:val="0"/>
          <w:marTop w:val="0"/>
          <w:marBottom w:val="0"/>
          <w:divBdr>
            <w:top w:val="none" w:sz="0" w:space="0" w:color="auto"/>
            <w:left w:val="none" w:sz="0" w:space="0" w:color="auto"/>
            <w:bottom w:val="none" w:sz="0" w:space="0" w:color="auto"/>
            <w:right w:val="none" w:sz="0" w:space="0" w:color="auto"/>
          </w:divBdr>
        </w:div>
        <w:div w:id="636911143">
          <w:marLeft w:val="0"/>
          <w:marRight w:val="0"/>
          <w:marTop w:val="0"/>
          <w:marBottom w:val="0"/>
          <w:divBdr>
            <w:top w:val="none" w:sz="0" w:space="0" w:color="auto"/>
            <w:left w:val="none" w:sz="0" w:space="0" w:color="auto"/>
            <w:bottom w:val="none" w:sz="0" w:space="0" w:color="auto"/>
            <w:right w:val="none" w:sz="0" w:space="0" w:color="auto"/>
          </w:divBdr>
        </w:div>
      </w:divsChild>
    </w:div>
    <w:div w:id="1369066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tcfu.dk/CFUEBOG107514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iki.mitcfu.dk/e-boege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mitcfu.dk/51516168"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s://mitcfu.dk/CFULYD112830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5025</Characters>
  <Application>Microsoft Office Word</Application>
  <DocSecurity>0</DocSecurity>
  <Lines>96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dcterms:created xsi:type="dcterms:W3CDTF">2023-01-30T10:24:00Z</dcterms:created>
  <dcterms:modified xsi:type="dcterms:W3CDTF">2023-01-30T10:24:00Z</dcterms:modified>
</cp:coreProperties>
</file>