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_GoBack"/>
    <w:bookmarkEnd w:id="0"/>
    <w:p w14:paraId="157BDB6F" w14:textId="77777777" w:rsidR="00341FB7" w:rsidRDefault="00B414E5">
      <w:r>
        <w:rPr>
          <w:noProof/>
        </w:rPr>
        <mc:AlternateContent>
          <mc:Choice Requires="wps">
            <w:drawing>
              <wp:anchor distT="0" distB="0" distL="114300" distR="114300" simplePos="0" relativeHeight="251658240" behindDoc="0" locked="0" layoutInCell="1" hidden="0" allowOverlap="1" wp14:anchorId="3F9985C8" wp14:editId="7FAE2909">
                <wp:simplePos x="0" y="0"/>
                <wp:positionH relativeFrom="column">
                  <wp:posOffset>5048250</wp:posOffset>
                </wp:positionH>
                <wp:positionV relativeFrom="paragraph">
                  <wp:posOffset>66675</wp:posOffset>
                </wp:positionV>
                <wp:extent cx="927100" cy="800100"/>
                <wp:effectExtent l="0" t="0" r="0" b="0"/>
                <wp:wrapNone/>
                <wp:docPr id="1" name="Rektangel 1"/>
                <wp:cNvGraphicFramePr/>
                <a:graphic xmlns:a="http://schemas.openxmlformats.org/drawingml/2006/main">
                  <a:graphicData uri="http://schemas.microsoft.com/office/word/2010/wordprocessingShape">
                    <wps:wsp>
                      <wps:cNvSpPr/>
                      <wps:spPr>
                        <a:xfrm>
                          <a:off x="4889859" y="3386300"/>
                          <a:ext cx="912283" cy="787400"/>
                        </a:xfrm>
                        <a:prstGeom prst="rect">
                          <a:avLst/>
                        </a:prstGeom>
                        <a:noFill/>
                        <a:ln w="15875" cap="flat" cmpd="sng">
                          <a:solidFill>
                            <a:srgbClr val="395E89"/>
                          </a:solidFill>
                          <a:prstDash val="dash"/>
                          <a:round/>
                          <a:headEnd type="none" w="sm" len="sm"/>
                          <a:tailEnd type="none" w="sm" len="sm"/>
                        </a:ln>
                      </wps:spPr>
                      <wps:txbx>
                        <w:txbxContent>
                          <w:p w14:paraId="6EA11FEE" w14:textId="77777777" w:rsidR="00341FB7" w:rsidRDefault="00341FB7">
                            <w:pPr>
                              <w:spacing w:after="0"/>
                              <w:textDirection w:val="btLr"/>
                            </w:pPr>
                          </w:p>
                        </w:txbxContent>
                      </wps:txbx>
                      <wps:bodyPr spcFirstLastPara="1" wrap="square" lIns="91425" tIns="91425" rIns="91425" bIns="91425" anchor="ctr" anchorCtr="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9985C8" id="Rektangel 1" o:spid="_x0000_s1026" style="position:absolute;margin-left:397.5pt;margin-top:5.25pt;width:73pt;height:63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" filled="f" strokecolor="#395e89" strokeweight="1.25pt">
                <v:stroke dashstyle="dash" startarrowwidth="narrow" startarrowlength="short" endarrowwidth="narrow" endarrowlength="short" joinstyle="round"/>
                <v:textbox inset="2.53958mm,2.53958mm,2.53958mm,2.53958mm">
                  <w:txbxContent>
                    <w:p w14:paraId="6EA11FEE" w14:textId="77777777" w:rsidR="00341FB7" w:rsidRDefault="00341FB7">
                      <w:pPr>
                        <w:spacing w:after="0"/>
                        <w:textDirection w:val="btLr"/>
                      </w:pPr>
                    </w:p>
                  </w:txbxContent>
                </v:textbox>
              </v:rect>
            </w:pict>
          </mc:Fallback>
        </mc:AlternateContent>
      </w:r>
    </w:p>
    <w:tbl>
      <w:tblPr>
        <w:tblStyle w:val="a"/>
        <w:tblW w:w="9627"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575"/>
        <w:gridCol w:w="5790"/>
        <w:gridCol w:w="2262"/>
      </w:tblGrid>
      <w:tr w:rsidR="00341FB7" w14:paraId="77A73C40" w14:textId="77777777">
        <w:trPr>
          <w:trHeight w:val="200"/>
        </w:trPr>
        <w:tc>
          <w:tcPr>
            <w:tcW w:w="1575" w:type="dxa"/>
          </w:tcPr>
          <w:p w14:paraId="4B9DE83F" w14:textId="77777777" w:rsidR="00341FB7" w:rsidRDefault="00B414E5">
            <w:pPr>
              <w:pStyle w:val="Overskrift1"/>
              <w:spacing w:before="0" w:after="120"/>
              <w:outlineLvl w:val="0"/>
            </w:pPr>
            <w:r>
              <w:rPr>
                <w:rFonts w:ascii="Calibri" w:eastAsia="Calibri" w:hAnsi="Calibri" w:cs="Calibri"/>
                <w:color w:val="1D266B"/>
                <w:sz w:val="32"/>
                <w:szCs w:val="32"/>
              </w:rPr>
              <w:t xml:space="preserve">Titel: </w:t>
            </w:r>
          </w:p>
        </w:tc>
        <w:tc>
          <w:tcPr>
            <w:tcW w:w="5790" w:type="dxa"/>
          </w:tcPr>
          <w:p w14:paraId="03E39833" w14:textId="11C51B0F" w:rsidR="00341FB7" w:rsidRDefault="00B414E5">
            <w:pPr>
              <w:pBdr>
                <w:top w:val="nil"/>
                <w:left w:val="nil"/>
                <w:bottom w:val="nil"/>
                <w:right w:val="nil"/>
                <w:between w:val="nil"/>
              </w:pBdr>
              <w:rPr>
                <w:b/>
                <w:color w:val="000000"/>
                <w:sz w:val="32"/>
                <w:szCs w:val="32"/>
              </w:rPr>
            </w:pPr>
            <w:r>
              <w:rPr>
                <w:b/>
                <w:sz w:val="32"/>
                <w:szCs w:val="32"/>
              </w:rPr>
              <w:t>Gerald und Schweinchen</w:t>
            </w:r>
          </w:p>
        </w:tc>
        <w:tc>
          <w:tcPr>
            <w:tcW w:w="2262" w:type="dxa"/>
            <w:vMerge w:val="restart"/>
          </w:tcPr>
          <w:p w14:paraId="4D5291CD" w14:textId="0D6B3A35" w:rsidR="00341FB7" w:rsidRDefault="00E55BA9">
            <w:pPr>
              <w:pBdr>
                <w:top w:val="nil"/>
                <w:left w:val="nil"/>
                <w:bottom w:val="nil"/>
                <w:right w:val="nil"/>
                <w:between w:val="nil"/>
              </w:pBdr>
              <w:rPr>
                <w:color w:val="000000"/>
              </w:rPr>
            </w:pPr>
            <w:r>
              <w:rPr>
                <w:noProof/>
              </w:rPr>
              <w:drawing>
                <wp:anchor distT="0" distB="0" distL="114300" distR="114300" simplePos="0" relativeHeight="251659264" behindDoc="0" locked="0" layoutInCell="1" allowOverlap="1" wp14:anchorId="6493666A" wp14:editId="0A6FB905">
                  <wp:simplePos x="0" y="0"/>
                  <wp:positionH relativeFrom="column">
                    <wp:posOffset>216535</wp:posOffset>
                  </wp:positionH>
                  <wp:positionV relativeFrom="paragraph">
                    <wp:posOffset>-231140</wp:posOffset>
                  </wp:positionV>
                  <wp:extent cx="1476375" cy="1000125"/>
                  <wp:effectExtent l="0" t="0" r="9525" b="9525"/>
                  <wp:wrapNone/>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476375" cy="1000125"/>
                          </a:xfrm>
                          <a:prstGeom prst="rect">
                            <a:avLst/>
                          </a:prstGeom>
                        </pic:spPr>
                      </pic:pic>
                    </a:graphicData>
                  </a:graphic>
                  <wp14:sizeRelH relativeFrom="margin">
                    <wp14:pctWidth>0</wp14:pctWidth>
                  </wp14:sizeRelH>
                  <wp14:sizeRelV relativeFrom="margin">
                    <wp14:pctHeight>0</wp14:pctHeight>
                  </wp14:sizeRelV>
                </wp:anchor>
              </w:drawing>
            </w:r>
          </w:p>
          <w:p w14:paraId="73B044EE" w14:textId="77777777" w:rsidR="00341FB7" w:rsidRDefault="00341FB7">
            <w:pPr>
              <w:pBdr>
                <w:top w:val="nil"/>
                <w:left w:val="nil"/>
                <w:bottom w:val="nil"/>
                <w:right w:val="nil"/>
                <w:between w:val="nil"/>
              </w:pBdr>
              <w:rPr>
                <w:color w:val="000000"/>
              </w:rPr>
            </w:pPr>
          </w:p>
          <w:p w14:paraId="4C514809" w14:textId="77777777" w:rsidR="00341FB7" w:rsidRDefault="00341FB7">
            <w:pPr>
              <w:pBdr>
                <w:top w:val="nil"/>
                <w:left w:val="nil"/>
                <w:bottom w:val="nil"/>
                <w:right w:val="nil"/>
                <w:between w:val="nil"/>
              </w:pBdr>
              <w:rPr>
                <w:color w:val="000000"/>
              </w:rPr>
            </w:pPr>
          </w:p>
          <w:p w14:paraId="6545588F" w14:textId="77777777" w:rsidR="00341FB7" w:rsidRDefault="00341FB7">
            <w:pPr>
              <w:pBdr>
                <w:top w:val="nil"/>
                <w:left w:val="nil"/>
                <w:bottom w:val="nil"/>
                <w:right w:val="nil"/>
                <w:between w:val="nil"/>
              </w:pBdr>
              <w:rPr>
                <w:color w:val="000000"/>
              </w:rPr>
            </w:pPr>
          </w:p>
          <w:p w14:paraId="3063573E" w14:textId="77777777" w:rsidR="00341FB7" w:rsidRDefault="00341FB7">
            <w:pPr>
              <w:pBdr>
                <w:top w:val="nil"/>
                <w:left w:val="nil"/>
                <w:bottom w:val="nil"/>
                <w:right w:val="nil"/>
                <w:between w:val="nil"/>
              </w:pBdr>
              <w:rPr>
                <w:color w:val="000000"/>
              </w:rPr>
            </w:pPr>
          </w:p>
          <w:p w14:paraId="6E16B193" w14:textId="77777777" w:rsidR="00341FB7" w:rsidRDefault="00341FB7">
            <w:pPr>
              <w:pBdr>
                <w:top w:val="nil"/>
                <w:left w:val="nil"/>
                <w:bottom w:val="nil"/>
                <w:right w:val="nil"/>
                <w:between w:val="nil"/>
              </w:pBdr>
              <w:rPr>
                <w:color w:val="000000"/>
              </w:rPr>
            </w:pPr>
          </w:p>
        </w:tc>
      </w:tr>
      <w:tr w:rsidR="00341FB7" w14:paraId="16885DC4" w14:textId="77777777">
        <w:trPr>
          <w:trHeight w:val="200"/>
        </w:trPr>
        <w:tc>
          <w:tcPr>
            <w:tcW w:w="1575" w:type="dxa"/>
          </w:tcPr>
          <w:p w14:paraId="65BF5A29" w14:textId="77777777" w:rsidR="00341FB7" w:rsidRDefault="00B414E5">
            <w:pPr>
              <w:pBdr>
                <w:top w:val="nil"/>
                <w:left w:val="nil"/>
                <w:bottom w:val="nil"/>
                <w:right w:val="nil"/>
                <w:between w:val="nil"/>
              </w:pBdr>
              <w:rPr>
                <w:color w:val="000000"/>
              </w:rPr>
            </w:pPr>
            <w:r>
              <w:rPr>
                <w:color w:val="000000"/>
              </w:rPr>
              <w:t>Tema:</w:t>
            </w:r>
          </w:p>
        </w:tc>
        <w:tc>
          <w:tcPr>
            <w:tcW w:w="5790" w:type="dxa"/>
          </w:tcPr>
          <w:p w14:paraId="78F2BAEC" w14:textId="4B75C781" w:rsidR="00341FB7" w:rsidRDefault="00B414E5">
            <w:pPr>
              <w:pBdr>
                <w:top w:val="nil"/>
                <w:left w:val="nil"/>
                <w:bottom w:val="nil"/>
                <w:right w:val="nil"/>
                <w:between w:val="nil"/>
              </w:pBdr>
              <w:rPr>
                <w:color w:val="000000"/>
              </w:rPr>
            </w:pPr>
            <w:r>
              <w:t>Freundschaft</w:t>
            </w:r>
          </w:p>
        </w:tc>
        <w:tc>
          <w:tcPr>
            <w:tcW w:w="2262" w:type="dxa"/>
            <w:vMerge/>
          </w:tcPr>
          <w:p w14:paraId="12F9DC62" w14:textId="77777777" w:rsidR="00341FB7" w:rsidRDefault="00341FB7">
            <w:pPr>
              <w:pBdr>
                <w:top w:val="nil"/>
                <w:left w:val="nil"/>
                <w:bottom w:val="nil"/>
                <w:right w:val="nil"/>
                <w:between w:val="nil"/>
              </w:pBdr>
              <w:rPr>
                <w:color w:val="000000"/>
              </w:rPr>
            </w:pPr>
          </w:p>
        </w:tc>
      </w:tr>
      <w:tr w:rsidR="00341FB7" w14:paraId="3D12CE59" w14:textId="77777777">
        <w:trPr>
          <w:trHeight w:val="200"/>
        </w:trPr>
        <w:tc>
          <w:tcPr>
            <w:tcW w:w="1575" w:type="dxa"/>
          </w:tcPr>
          <w:p w14:paraId="0881EA98" w14:textId="77777777" w:rsidR="00341FB7" w:rsidRDefault="00B414E5">
            <w:pPr>
              <w:pBdr>
                <w:top w:val="nil"/>
                <w:left w:val="nil"/>
                <w:bottom w:val="nil"/>
                <w:right w:val="nil"/>
                <w:between w:val="nil"/>
              </w:pBdr>
              <w:rPr>
                <w:color w:val="000000"/>
              </w:rPr>
            </w:pPr>
            <w:r>
              <w:rPr>
                <w:color w:val="000000"/>
              </w:rPr>
              <w:t xml:space="preserve">Fag:  </w:t>
            </w:r>
          </w:p>
        </w:tc>
        <w:tc>
          <w:tcPr>
            <w:tcW w:w="5790" w:type="dxa"/>
          </w:tcPr>
          <w:p w14:paraId="7B117A25" w14:textId="0DEE637C" w:rsidR="00341FB7" w:rsidRDefault="00B414E5">
            <w:pPr>
              <w:pBdr>
                <w:top w:val="nil"/>
                <w:left w:val="nil"/>
                <w:bottom w:val="nil"/>
                <w:right w:val="nil"/>
                <w:between w:val="nil"/>
              </w:pBdr>
              <w:rPr>
                <w:color w:val="000000"/>
              </w:rPr>
            </w:pPr>
            <w:r>
              <w:t>Tysk</w:t>
            </w:r>
          </w:p>
        </w:tc>
        <w:tc>
          <w:tcPr>
            <w:tcW w:w="2262" w:type="dxa"/>
            <w:vMerge/>
          </w:tcPr>
          <w:p w14:paraId="6887CEBB" w14:textId="77777777" w:rsidR="00341FB7" w:rsidRDefault="00341FB7">
            <w:pPr>
              <w:pBdr>
                <w:top w:val="nil"/>
                <w:left w:val="nil"/>
                <w:bottom w:val="nil"/>
                <w:right w:val="nil"/>
                <w:between w:val="nil"/>
              </w:pBdr>
              <w:rPr>
                <w:color w:val="000000"/>
              </w:rPr>
            </w:pPr>
          </w:p>
        </w:tc>
      </w:tr>
      <w:tr w:rsidR="00341FB7" w14:paraId="2D915061" w14:textId="77777777">
        <w:trPr>
          <w:trHeight w:val="200"/>
        </w:trPr>
        <w:tc>
          <w:tcPr>
            <w:tcW w:w="1575" w:type="dxa"/>
          </w:tcPr>
          <w:p w14:paraId="15831430" w14:textId="77777777" w:rsidR="00341FB7" w:rsidRDefault="00B414E5">
            <w:pPr>
              <w:pBdr>
                <w:top w:val="nil"/>
                <w:left w:val="nil"/>
                <w:bottom w:val="nil"/>
                <w:right w:val="nil"/>
                <w:between w:val="nil"/>
              </w:pBdr>
              <w:rPr>
                <w:color w:val="000000"/>
              </w:rPr>
            </w:pPr>
            <w:r>
              <w:rPr>
                <w:color w:val="000000"/>
              </w:rPr>
              <w:t>Målgruppe:</w:t>
            </w:r>
          </w:p>
        </w:tc>
        <w:tc>
          <w:tcPr>
            <w:tcW w:w="5790" w:type="dxa"/>
          </w:tcPr>
          <w:p w14:paraId="60AA1F78" w14:textId="6B9D3557" w:rsidR="00341FB7" w:rsidRDefault="00B414E5">
            <w:pPr>
              <w:pBdr>
                <w:top w:val="nil"/>
                <w:left w:val="nil"/>
                <w:bottom w:val="nil"/>
                <w:right w:val="nil"/>
                <w:between w:val="nil"/>
              </w:pBdr>
              <w:rPr>
                <w:color w:val="000000"/>
              </w:rPr>
            </w:pPr>
            <w:r>
              <w:t>4.-6.</w:t>
            </w:r>
          </w:p>
        </w:tc>
        <w:tc>
          <w:tcPr>
            <w:tcW w:w="2262" w:type="dxa"/>
            <w:vMerge/>
          </w:tcPr>
          <w:p w14:paraId="79863AF9" w14:textId="77777777" w:rsidR="00341FB7" w:rsidRDefault="00341FB7">
            <w:pPr>
              <w:pBdr>
                <w:top w:val="nil"/>
                <w:left w:val="nil"/>
                <w:bottom w:val="nil"/>
                <w:right w:val="nil"/>
                <w:between w:val="nil"/>
              </w:pBdr>
              <w:rPr>
                <w:color w:val="000000"/>
              </w:rPr>
            </w:pPr>
          </w:p>
        </w:tc>
      </w:tr>
      <w:tr w:rsidR="00341FB7" w14:paraId="0656E3D8" w14:textId="77777777">
        <w:tc>
          <w:tcPr>
            <w:tcW w:w="1575" w:type="dxa"/>
          </w:tcPr>
          <w:p w14:paraId="3AC55EB3" w14:textId="77777777" w:rsidR="00341FB7" w:rsidRDefault="00341FB7">
            <w:pPr>
              <w:pBdr>
                <w:top w:val="nil"/>
                <w:left w:val="nil"/>
                <w:bottom w:val="nil"/>
                <w:right w:val="nil"/>
                <w:between w:val="nil"/>
              </w:pBdr>
              <w:rPr>
                <w:color w:val="000000"/>
              </w:rPr>
            </w:pPr>
          </w:p>
        </w:tc>
        <w:tc>
          <w:tcPr>
            <w:tcW w:w="5790" w:type="dxa"/>
          </w:tcPr>
          <w:p w14:paraId="40CEBB1D" w14:textId="20205076" w:rsidR="00341FB7" w:rsidRDefault="00341FB7">
            <w:pPr>
              <w:pBdr>
                <w:top w:val="nil"/>
                <w:left w:val="nil"/>
                <w:bottom w:val="nil"/>
                <w:right w:val="nil"/>
                <w:between w:val="nil"/>
              </w:pBdr>
              <w:rPr>
                <w:color w:val="000000"/>
              </w:rPr>
            </w:pPr>
          </w:p>
        </w:tc>
        <w:tc>
          <w:tcPr>
            <w:tcW w:w="2262" w:type="dxa"/>
            <w:vMerge/>
          </w:tcPr>
          <w:p w14:paraId="55ED2951" w14:textId="77777777" w:rsidR="00341FB7" w:rsidRDefault="00341FB7">
            <w:pPr>
              <w:pBdr>
                <w:top w:val="nil"/>
                <w:left w:val="nil"/>
                <w:bottom w:val="nil"/>
                <w:right w:val="nil"/>
                <w:between w:val="nil"/>
              </w:pBdr>
              <w:rPr>
                <w:color w:val="000000"/>
              </w:rPr>
            </w:pPr>
          </w:p>
        </w:tc>
      </w:tr>
      <w:tr w:rsidR="00341FB7" w14:paraId="042D106D" w14:textId="77777777">
        <w:trPr>
          <w:trHeight w:val="10040"/>
        </w:trPr>
        <w:tc>
          <w:tcPr>
            <w:tcW w:w="1575" w:type="dxa"/>
          </w:tcPr>
          <w:p w14:paraId="4E6F79A9" w14:textId="77777777" w:rsidR="00341FB7" w:rsidRDefault="00341FB7">
            <w:pPr>
              <w:pBdr>
                <w:top w:val="nil"/>
                <w:left w:val="nil"/>
                <w:bottom w:val="nil"/>
                <w:right w:val="nil"/>
                <w:between w:val="nil"/>
              </w:pBdr>
              <w:rPr>
                <w:sz w:val="16"/>
                <w:szCs w:val="16"/>
              </w:rPr>
            </w:pPr>
            <w:bookmarkStart w:id="1" w:name="_gjdgxs" w:colFirst="0" w:colLast="0"/>
            <w:bookmarkEnd w:id="1"/>
          </w:p>
        </w:tc>
        <w:tc>
          <w:tcPr>
            <w:tcW w:w="8052" w:type="dxa"/>
            <w:gridSpan w:val="2"/>
          </w:tcPr>
          <w:p w14:paraId="259B17F8" w14:textId="77777777" w:rsidR="00341FB7" w:rsidRDefault="00341FB7">
            <w:pPr>
              <w:rPr>
                <w:sz w:val="24"/>
                <w:szCs w:val="24"/>
              </w:rPr>
            </w:pPr>
          </w:p>
          <w:p w14:paraId="49F35B30" w14:textId="77777777" w:rsidR="00341FB7" w:rsidRDefault="00B414E5">
            <w:r>
              <w:rPr>
                <w:b/>
              </w:rPr>
              <w:t>Bøger:</w:t>
            </w:r>
            <w:r>
              <w:t xml:space="preserve"> Mo Willems, Klette Kinderbuch, </w:t>
            </w:r>
            <w:r w:rsidRPr="0009086E">
              <w:t>2017-</w:t>
            </w:r>
            <w:r>
              <w:t>2018</w:t>
            </w:r>
          </w:p>
          <w:p w14:paraId="17FE0EF7" w14:textId="77777777" w:rsidR="00341FB7" w:rsidRDefault="00B414E5">
            <w:pPr>
              <w:spacing w:before="240" w:after="240"/>
            </w:pPr>
            <w:r>
              <w:t xml:space="preserve">Sættet består af </w:t>
            </w:r>
            <w:r w:rsidRPr="0009086E">
              <w:rPr>
                <w:bCs/>
              </w:rPr>
              <w:t>tre</w:t>
            </w:r>
            <w:r>
              <w:t xml:space="preserve"> autentiske børnebøger, der lånes samlet i mitcfu.dk. Eleverne kan læse en eller flere af bøgerne i sættet. </w:t>
            </w:r>
          </w:p>
          <w:p w14:paraId="0890DAFF" w14:textId="77777777" w:rsidR="00341FB7" w:rsidRDefault="00B414E5">
            <w:pPr>
              <w:spacing w:before="240" w:after="240"/>
            </w:pPr>
            <w:r>
              <w:t>Alle titlerne har ganske lidt tekst, som er tydeligt understøttet af illustrationerne. Illustrationerne udgør i sig selv ‘tekst’ forstået som materiale, som eleverne kan arbejde med.</w:t>
            </w:r>
          </w:p>
          <w:p w14:paraId="382E2421" w14:textId="77777777" w:rsidR="00341FB7" w:rsidRDefault="00B414E5">
            <w:pPr>
              <w:rPr>
                <w:b/>
                <w:sz w:val="32"/>
                <w:szCs w:val="32"/>
              </w:rPr>
            </w:pPr>
            <w:r>
              <w:rPr>
                <w:b/>
                <w:sz w:val="32"/>
                <w:szCs w:val="32"/>
              </w:rPr>
              <w:t>Faglig relevans/kompetenceområder</w:t>
            </w:r>
          </w:p>
          <w:p w14:paraId="5D2CE85E" w14:textId="776EF047" w:rsidR="00341FB7" w:rsidRDefault="00B414E5">
            <w:pPr>
              <w:spacing w:before="240" w:after="240"/>
            </w:pPr>
            <w:r>
              <w:t xml:space="preserve">Kompetenceområdet ‘skriftlig kommunikation - læsning’ er et naturligt afsæt for dette materialesæt. Idet der er tale om ‘tysksproget børnekultur’ i form af billedbøger med lidt tekst, er det oplagt at arbejde med gættestrategier, fx ved at gøre brug af billedstøtten og ordforråd/chunks, som er i bøgerne. </w:t>
            </w:r>
          </w:p>
          <w:p w14:paraId="1EDB4AF2" w14:textId="33C6DE0E" w:rsidR="00341FB7" w:rsidRDefault="00B414E5">
            <w:pPr>
              <w:spacing w:before="240" w:after="240"/>
              <w:rPr>
                <w:highlight w:val="yellow"/>
              </w:rPr>
            </w:pPr>
            <w:r>
              <w:t>Ift. ‘sprogligt fokus’ kan det i undervisningen på dette trin overordnet set dreje sig om at efterligne den tyske udtale og gøre sig forståelig i enkle sætninger. Her kan imitation af ord og chunks spille en betydningsfuld rolle, idet de muliggør forståelig kommunikation, både når det gælder udtale og produktion af simple sætninger. I den forbindelse kan eleverne løse opgaver, der fokuserer på ordforrådet, fx transparente ord, semantiske felter og chunks. Arbejdet med det sproglige fokus skal understøttes af oplæg, der fokuserer på ord/chunks og brugen af dem i sprogproduktionen.</w:t>
            </w:r>
            <w:r>
              <w:br/>
            </w:r>
            <w:r>
              <w:br/>
              <w:t xml:space="preserve">Indholdet i bøgerne taler direkte til eleverne og/eller omhandler adfærd, refleksioner, som eleverne har en naturlig interesse for, da de sikkert kan identificere sig med figurernes oplevelser, adfærd og handlinger. Samtale om bøgernes temaer, fx ‘venskab’ og ‘det at se muligheder ift. aktiviteter på trods’ kan gennemføres, når den foregår på niveauet spørgsmål/svar og enkel sammenligning med egne forhold. Blot skal den rammesættes tydeligt og stilladseres. Det er der lagt op til i vejledningens opgaveideer. Som udgangspunkt er </w:t>
            </w:r>
            <w:r>
              <w:rPr>
                <w:highlight w:val="white"/>
              </w:rPr>
              <w:t xml:space="preserve">opgaverne til alle bøgerne i sættet, </w:t>
            </w:r>
            <w:r w:rsidR="0009086E">
              <w:rPr>
                <w:highlight w:val="white"/>
              </w:rPr>
              <w:t>medmindre</w:t>
            </w:r>
            <w:r>
              <w:rPr>
                <w:highlight w:val="white"/>
              </w:rPr>
              <w:t xml:space="preserve"> andet er formuleret. Der er indtænkt progression i opgaverne, så rækkefølgen er vigtig.</w:t>
            </w:r>
            <w:r>
              <w:br/>
            </w:r>
            <w:r>
              <w:br/>
              <w:t xml:space="preserve">Overordnet set giver læremidlet eleverne mulighed for at få ‘den gode læseoplevelse’, der lægger op til at ytre sig. Vi anbefaler, at “Das Buch über uns” læses som den første titel. Dels for at åbne Gerald og Schweinchens univers for eleverne, men også fordi denne titel med sin interaktionelle tilgang har særlig fokus på læselysten i et generelt perspektiv. </w:t>
            </w:r>
          </w:p>
          <w:p w14:paraId="5DD6F5DC" w14:textId="77777777" w:rsidR="00341FB7" w:rsidRDefault="00341FB7">
            <w:pPr>
              <w:spacing w:before="240"/>
              <w:rPr>
                <w:b/>
                <w:sz w:val="32"/>
                <w:szCs w:val="32"/>
              </w:rPr>
            </w:pPr>
          </w:p>
          <w:p w14:paraId="1AA2F1DC" w14:textId="77777777" w:rsidR="00341FB7" w:rsidRDefault="00B414E5">
            <w:pPr>
              <w:spacing w:before="240"/>
              <w:rPr>
                <w:b/>
                <w:sz w:val="32"/>
                <w:szCs w:val="32"/>
              </w:rPr>
            </w:pPr>
            <w:r>
              <w:rPr>
                <w:b/>
                <w:sz w:val="32"/>
                <w:szCs w:val="32"/>
              </w:rPr>
              <w:lastRenderedPageBreak/>
              <w:t>Ideer til undervisningen</w:t>
            </w:r>
          </w:p>
          <w:p w14:paraId="78253ED7" w14:textId="77777777" w:rsidR="00341FB7" w:rsidRDefault="00B414E5">
            <w:pPr>
              <w:spacing w:before="240"/>
            </w:pPr>
            <w:r>
              <w:t>Klassen kan arbejde med alle tre titler, men det anbefales, at starte ud med at alle elever læser titlen ‘Das Buch über uns’ for at lære figurerne at kende og skabe forbindelsen til læserne. Måske læses den titel i fællesskab. Eleverne kan individuelt eller i par læse bogen igen. Efterfølgende kan de øvrige titler læses i fællesskab eller i mindre grupper. Stadig som fælles læst værk, da en samtale om de temaer, de repræsenterer, vil kræve rammesætning, stilladsering og facilitering.</w:t>
            </w:r>
          </w:p>
          <w:p w14:paraId="47E8A79B" w14:textId="77777777" w:rsidR="00341FB7" w:rsidRDefault="00B414E5">
            <w:pPr>
              <w:spacing w:before="240"/>
              <w:rPr>
                <w:b/>
              </w:rPr>
            </w:pPr>
            <w:r>
              <w:rPr>
                <w:b/>
              </w:rPr>
              <w:t>Læseforståelse - og mundtlig kommunikation</w:t>
            </w:r>
          </w:p>
          <w:p w14:paraId="4372B58F" w14:textId="77777777" w:rsidR="00341FB7" w:rsidRDefault="00B414E5">
            <w:pPr>
              <w:spacing w:before="240"/>
            </w:pPr>
            <w:r>
              <w:t>Generelt kan følgende være en fremgangsmåde at arbejde ud fra:</w:t>
            </w:r>
          </w:p>
          <w:p w14:paraId="22ABF708" w14:textId="77777777" w:rsidR="00341FB7" w:rsidRDefault="00B414E5">
            <w:pPr>
              <w:spacing w:before="240"/>
              <w:rPr>
                <w:b/>
                <w:sz w:val="24"/>
                <w:szCs w:val="24"/>
              </w:rPr>
            </w:pPr>
            <w:r>
              <w:rPr>
                <w:b/>
                <w:sz w:val="24"/>
                <w:szCs w:val="24"/>
              </w:rPr>
              <w:t>Før, mens og efter læsning (taskbaseret)</w:t>
            </w:r>
          </w:p>
          <w:p w14:paraId="3A30BDB5" w14:textId="3CB4706C" w:rsidR="00341FB7" w:rsidRDefault="00B414E5">
            <w:pPr>
              <w:spacing w:before="240"/>
            </w:pPr>
            <w:r>
              <w:rPr>
                <w:b/>
              </w:rPr>
              <w:t>Før:</w:t>
            </w:r>
            <w:r>
              <w:t xml:space="preserve"> Start med at gennemgå vigtige ord og begreber, du har udvalgt, og som skaber en forforståelse. De kan eventuelt visualiseres med ord-/billedkort. </w:t>
            </w:r>
            <w:r>
              <w:br/>
              <w:t>Du kan yderliger</w:t>
            </w:r>
            <w:r w:rsidR="0009086E">
              <w:t>e</w:t>
            </w:r>
            <w:r>
              <w:t xml:space="preserve"> sætte fokus på den sproglige bevidsthed, ved også at markere glosernes ordklasse på ordkortene, ved </w:t>
            </w:r>
            <w:r w:rsidR="0009086E">
              <w:t>f.eks.</w:t>
            </w:r>
            <w:r>
              <w:t xml:space="preserve"> at printe dem ud på forskellig farvet papir (verber på gult, substantiver på grønt, pronominer på rødt osv.)</w:t>
            </w:r>
          </w:p>
          <w:p w14:paraId="7AEA8D63" w14:textId="77777777" w:rsidR="00341FB7" w:rsidRPr="0009086E" w:rsidRDefault="00B414E5">
            <w:pPr>
              <w:spacing w:before="240"/>
              <w:rPr>
                <w:lang w:val="de-DE"/>
              </w:rPr>
            </w:pPr>
            <w:r w:rsidRPr="0009086E">
              <w:rPr>
                <w:lang w:val="de-DE"/>
              </w:rPr>
              <w:t>Eksempel på udvalgte ord fra “Das Buch über uns”: Buch, uns, beobachten, lesen (liest, gelesen), Seite</w:t>
            </w:r>
          </w:p>
          <w:p w14:paraId="133EF77E" w14:textId="77777777" w:rsidR="00341FB7" w:rsidRDefault="00B414E5">
            <w:pPr>
              <w:spacing w:before="240"/>
            </w:pPr>
            <w:r>
              <w:t>Efterfølgende kan I tage udgangspunkt i forsiden og bruge de ord og begreber, I har gennemgået. Tal fx om:</w:t>
            </w:r>
          </w:p>
          <w:p w14:paraId="71A95F3B" w14:textId="77777777" w:rsidR="00341FB7" w:rsidRDefault="00B414E5">
            <w:pPr>
              <w:spacing w:before="240"/>
            </w:pPr>
            <w:r>
              <w:t>Hvem er på forsiden?</w:t>
            </w:r>
          </w:p>
          <w:p w14:paraId="09B75F0F" w14:textId="77777777" w:rsidR="00341FB7" w:rsidRDefault="00B414E5">
            <w:pPr>
              <w:spacing w:before="240"/>
            </w:pPr>
            <w:r>
              <w:t>Tal med eleverne om bogens titel. Hvad handler bogen mon om?</w:t>
            </w:r>
          </w:p>
          <w:p w14:paraId="5AC68968" w14:textId="77777777" w:rsidR="00341FB7" w:rsidRDefault="00B414E5">
            <w:pPr>
              <w:spacing w:before="240"/>
            </w:pPr>
            <w:r>
              <w:rPr>
                <w:b/>
              </w:rPr>
              <w:t>Mens:</w:t>
            </w:r>
            <w:r>
              <w:t xml:space="preserve"> Brug læsestrategier til at forstå teksten.</w:t>
            </w:r>
          </w:p>
          <w:p w14:paraId="0D923526" w14:textId="77777777" w:rsidR="00341FB7" w:rsidRDefault="00B414E5">
            <w:pPr>
              <w:spacing w:before="240"/>
            </w:pPr>
            <w:r>
              <w:t>Brug billederne læsestrategisk, uden at læse teksten i første omgang. Lad eleverne gætte, hvad der mon sker, ud fra de billeder de ser.</w:t>
            </w:r>
          </w:p>
          <w:p w14:paraId="3D0DA887" w14:textId="77777777" w:rsidR="00341FB7" w:rsidRDefault="00B414E5">
            <w:pPr>
              <w:spacing w:before="240"/>
            </w:pPr>
            <w:r>
              <w:t xml:space="preserve">Find derefter transparente ord sammen med eleverne. </w:t>
            </w:r>
            <w:r>
              <w:br/>
              <w:t>Hvilke ord kan eleverne genkende?</w:t>
            </w:r>
            <w:r>
              <w:br/>
              <w:t xml:space="preserve">Sig ordene højt. Hvilke ord lyder som et ord, I kender fra dansk, engelsk eller et andet sprog? </w:t>
            </w:r>
            <w:r>
              <w:br/>
              <w:t xml:space="preserve">Noter de transparente ord, og sammenhold det læste indhold med det, som eleverne gættede ud fra billederne. </w:t>
            </w:r>
          </w:p>
          <w:p w14:paraId="500725F3" w14:textId="77777777" w:rsidR="00341FB7" w:rsidRDefault="00B414E5">
            <w:pPr>
              <w:spacing w:before="240"/>
            </w:pPr>
            <w:r>
              <w:rPr>
                <w:b/>
              </w:rPr>
              <w:t>Efter:</w:t>
            </w:r>
            <w:r>
              <w:t xml:space="preserve"> Tjek læseforståelsen. Ideer i opgaverne herunder.</w:t>
            </w:r>
          </w:p>
          <w:p w14:paraId="3D47AC20" w14:textId="77777777" w:rsidR="00341FB7" w:rsidRDefault="00B414E5">
            <w:pPr>
              <w:pStyle w:val="Overskrift1"/>
              <w:spacing w:before="240" w:after="240"/>
              <w:outlineLvl w:val="0"/>
              <w:rPr>
                <w:rFonts w:ascii="Calibri" w:eastAsia="Calibri" w:hAnsi="Calibri" w:cs="Calibri"/>
                <w:color w:val="000000"/>
                <w:sz w:val="24"/>
                <w:szCs w:val="24"/>
              </w:rPr>
            </w:pPr>
            <w:r>
              <w:rPr>
                <w:rFonts w:ascii="Calibri" w:eastAsia="Calibri" w:hAnsi="Calibri" w:cs="Calibri"/>
                <w:color w:val="000000"/>
                <w:sz w:val="24"/>
                <w:szCs w:val="24"/>
              </w:rPr>
              <w:lastRenderedPageBreak/>
              <w:t>Efter læsning</w:t>
            </w:r>
          </w:p>
          <w:p w14:paraId="01A32118" w14:textId="77777777" w:rsidR="00341FB7" w:rsidRPr="0009086E" w:rsidRDefault="00B414E5">
            <w:pPr>
              <w:pStyle w:val="Overskrift1"/>
              <w:spacing w:before="240" w:after="240"/>
              <w:outlineLvl w:val="0"/>
              <w:rPr>
                <w:rFonts w:ascii="Calibri" w:eastAsia="Calibri" w:hAnsi="Calibri" w:cs="Calibri"/>
                <w:b w:val="0"/>
                <w:color w:val="000000"/>
                <w:sz w:val="22"/>
                <w:szCs w:val="22"/>
                <w:lang w:val="de-DE"/>
              </w:rPr>
            </w:pPr>
            <w:r>
              <w:rPr>
                <w:rFonts w:ascii="Calibri" w:eastAsia="Calibri" w:hAnsi="Calibri" w:cs="Calibri"/>
                <w:color w:val="000000"/>
                <w:sz w:val="22"/>
                <w:szCs w:val="22"/>
              </w:rPr>
              <w:t>Læseforståelse - samskabelse af læseforståelse</w:t>
            </w:r>
            <w:r>
              <w:rPr>
                <w:rFonts w:ascii="Calibri" w:eastAsia="Calibri" w:hAnsi="Calibri" w:cs="Calibri"/>
                <w:color w:val="000000"/>
                <w:sz w:val="22"/>
                <w:szCs w:val="22"/>
              </w:rPr>
              <w:br/>
            </w:r>
            <w:r>
              <w:rPr>
                <w:rFonts w:ascii="Calibri" w:eastAsia="Calibri" w:hAnsi="Calibri" w:cs="Calibri"/>
                <w:b w:val="0"/>
                <w:color w:val="000000"/>
                <w:sz w:val="22"/>
                <w:szCs w:val="22"/>
              </w:rPr>
              <w:t xml:space="preserve">For at undersøge læseforståelsen for hver af de tre titler, kan du arbejde med multiple choice-opgaver for den enkelte titel. </w:t>
            </w:r>
            <w:r w:rsidRPr="0009086E">
              <w:rPr>
                <w:rFonts w:ascii="Calibri" w:eastAsia="Calibri" w:hAnsi="Calibri" w:cs="Calibri"/>
                <w:b w:val="0"/>
                <w:color w:val="000000"/>
                <w:sz w:val="22"/>
                <w:szCs w:val="22"/>
                <w:lang w:val="de-DE"/>
              </w:rPr>
              <w:t xml:space="preserve">Opgaverne kunne formuleres som følger: </w:t>
            </w:r>
          </w:p>
          <w:p w14:paraId="6A39448C" w14:textId="77777777" w:rsidR="00341FB7" w:rsidRPr="0009086E" w:rsidRDefault="00B414E5">
            <w:pPr>
              <w:pStyle w:val="Overskrift1"/>
              <w:spacing w:before="240" w:after="240"/>
              <w:outlineLvl w:val="0"/>
              <w:rPr>
                <w:rFonts w:ascii="Calibri" w:eastAsia="Calibri" w:hAnsi="Calibri" w:cs="Calibri"/>
                <w:b w:val="0"/>
                <w:color w:val="000000"/>
                <w:sz w:val="22"/>
                <w:szCs w:val="22"/>
                <w:lang w:val="de-DE"/>
              </w:rPr>
            </w:pPr>
            <w:r w:rsidRPr="0009086E">
              <w:rPr>
                <w:rFonts w:ascii="Calibri" w:eastAsia="Calibri" w:hAnsi="Calibri" w:cs="Calibri"/>
                <w:color w:val="000000"/>
                <w:sz w:val="22"/>
                <w:szCs w:val="22"/>
                <w:highlight w:val="white"/>
                <w:lang w:val="de-DE"/>
              </w:rPr>
              <w:t>Was ist mit Geralds Eis?</w:t>
            </w:r>
            <w:r w:rsidRPr="0009086E">
              <w:rPr>
                <w:rFonts w:ascii="Calibri" w:eastAsia="Calibri" w:hAnsi="Calibri" w:cs="Calibri"/>
                <w:color w:val="000000"/>
                <w:sz w:val="22"/>
                <w:szCs w:val="22"/>
                <w:highlight w:val="white"/>
                <w:lang w:val="de-DE"/>
              </w:rPr>
              <w:br/>
            </w:r>
            <w:r w:rsidRPr="0009086E">
              <w:rPr>
                <w:rFonts w:ascii="Calibri" w:eastAsia="Calibri" w:hAnsi="Calibri" w:cs="Calibri"/>
                <w:b w:val="0"/>
                <w:color w:val="000000"/>
                <w:sz w:val="22"/>
                <w:szCs w:val="22"/>
                <w:highlight w:val="white"/>
                <w:lang w:val="de-DE"/>
              </w:rPr>
              <w:t xml:space="preserve">-Gerald isst es sofort </w:t>
            </w:r>
            <w:r w:rsidRPr="0009086E">
              <w:rPr>
                <w:rFonts w:ascii="Calibri" w:eastAsia="Calibri" w:hAnsi="Calibri" w:cs="Calibri"/>
                <w:b w:val="0"/>
                <w:color w:val="000000"/>
                <w:sz w:val="22"/>
                <w:szCs w:val="22"/>
                <w:highlight w:val="white"/>
                <w:lang w:val="de-DE"/>
              </w:rPr>
              <w:br/>
              <w:t xml:space="preserve">-Gerald mag die Sorte nicht </w:t>
            </w:r>
            <w:r w:rsidRPr="0009086E">
              <w:rPr>
                <w:rFonts w:ascii="Calibri" w:eastAsia="Calibri" w:hAnsi="Calibri" w:cs="Calibri"/>
                <w:b w:val="0"/>
                <w:color w:val="000000"/>
                <w:sz w:val="22"/>
                <w:szCs w:val="22"/>
                <w:highlight w:val="white"/>
                <w:lang w:val="de-DE"/>
              </w:rPr>
              <w:br/>
              <w:t xml:space="preserve">-Gerald findet, dass es zu kalt ist </w:t>
            </w:r>
            <w:r w:rsidRPr="0009086E">
              <w:rPr>
                <w:rFonts w:ascii="Calibri" w:eastAsia="Calibri" w:hAnsi="Calibri" w:cs="Calibri"/>
                <w:b w:val="0"/>
                <w:color w:val="000000"/>
                <w:sz w:val="22"/>
                <w:szCs w:val="22"/>
                <w:highlight w:val="white"/>
                <w:lang w:val="de-DE"/>
              </w:rPr>
              <w:br/>
              <w:t>-Gerald will das Eis nicht teilen</w:t>
            </w:r>
          </w:p>
          <w:p w14:paraId="32079CDB" w14:textId="77777777" w:rsidR="00341FB7" w:rsidRDefault="00B414E5">
            <w:pPr>
              <w:pStyle w:val="Overskrift1"/>
              <w:spacing w:before="240" w:after="240"/>
              <w:outlineLvl w:val="0"/>
              <w:rPr>
                <w:rFonts w:ascii="Calibri" w:eastAsia="Calibri" w:hAnsi="Calibri" w:cs="Calibri"/>
                <w:b w:val="0"/>
                <w:color w:val="000000"/>
                <w:sz w:val="22"/>
                <w:szCs w:val="22"/>
              </w:rPr>
            </w:pPr>
            <w:r>
              <w:rPr>
                <w:rFonts w:ascii="Calibri" w:eastAsia="Calibri" w:hAnsi="Calibri" w:cs="Calibri"/>
                <w:b w:val="0"/>
                <w:color w:val="000000"/>
                <w:sz w:val="22"/>
                <w:szCs w:val="22"/>
              </w:rPr>
              <w:t>Eleverne kan også formulere nye spørgsmål til hinanden ud fra teksten eller bogens illustrationer og via spørgsmål og svar tjekke, at alle forstår teksten.</w:t>
            </w:r>
            <w:r>
              <w:rPr>
                <w:rFonts w:ascii="Calibri" w:eastAsia="Calibri" w:hAnsi="Calibri" w:cs="Calibri"/>
                <w:b w:val="0"/>
                <w:color w:val="000000"/>
                <w:sz w:val="22"/>
                <w:szCs w:val="22"/>
              </w:rPr>
              <w:br/>
              <w:t>Spørgeordene skal måske repeteres og gøres tilgængelige, inden eleverne arbejder med opgaven.</w:t>
            </w:r>
          </w:p>
          <w:p w14:paraId="6919555F" w14:textId="77777777" w:rsidR="00341FB7" w:rsidRDefault="00B414E5">
            <w:pPr>
              <w:pStyle w:val="Overskrift1"/>
              <w:spacing w:before="240" w:after="240"/>
              <w:outlineLvl w:val="0"/>
              <w:rPr>
                <w:color w:val="000000"/>
              </w:rPr>
            </w:pPr>
            <w:bookmarkStart w:id="2" w:name="_m65vvhn2ak4q" w:colFirst="0" w:colLast="0"/>
            <w:bookmarkEnd w:id="2"/>
            <w:r>
              <w:rPr>
                <w:rFonts w:ascii="Calibri" w:eastAsia="Calibri" w:hAnsi="Calibri" w:cs="Calibri"/>
                <w:color w:val="000000"/>
                <w:sz w:val="22"/>
                <w:szCs w:val="22"/>
              </w:rPr>
              <w:t>wer (hvem) was (hvad) welcher (hvilken - hankøn) welche (hvilken - hunkøn) welches (hvilket/hvilken - intetkøn) welche (hvilke - flertal) wie (hvordan) wann (hvornår)</w:t>
            </w:r>
          </w:p>
          <w:p w14:paraId="0BED1939" w14:textId="77777777" w:rsidR="00341FB7" w:rsidRDefault="00B414E5">
            <w:pPr>
              <w:pStyle w:val="Overskrift1"/>
              <w:spacing w:before="240" w:after="240"/>
              <w:outlineLvl w:val="0"/>
              <w:rPr>
                <w:rFonts w:ascii="Calibri" w:eastAsia="Calibri" w:hAnsi="Calibri" w:cs="Calibri"/>
                <w:b w:val="0"/>
                <w:color w:val="000000"/>
                <w:sz w:val="22"/>
                <w:szCs w:val="22"/>
              </w:rPr>
            </w:pPr>
            <w:r>
              <w:rPr>
                <w:rFonts w:ascii="Calibri" w:eastAsia="Calibri" w:hAnsi="Calibri" w:cs="Calibri"/>
                <w:color w:val="000000"/>
                <w:sz w:val="22"/>
                <w:szCs w:val="22"/>
              </w:rPr>
              <w:t>Læseforståelse - skyg Gerald eller Schweinchen, find nøgleord og spørg</w:t>
            </w:r>
            <w:r>
              <w:rPr>
                <w:rFonts w:ascii="Calibri" w:eastAsia="Calibri" w:hAnsi="Calibri" w:cs="Calibri"/>
                <w:color w:val="000000"/>
                <w:sz w:val="22"/>
                <w:szCs w:val="22"/>
              </w:rPr>
              <w:br/>
            </w:r>
            <w:r>
              <w:rPr>
                <w:rFonts w:ascii="Calibri" w:eastAsia="Calibri" w:hAnsi="Calibri" w:cs="Calibri"/>
                <w:b w:val="0"/>
                <w:color w:val="000000"/>
                <w:sz w:val="22"/>
                <w:szCs w:val="22"/>
              </w:rPr>
              <w:t>Hver elev får tildelt eller vælger enten Gerald eller Schweinchen, som de ‘skygger’. De skriver eller kopierer/færdiggør sætninger, du giver dem, som fx:</w:t>
            </w:r>
          </w:p>
          <w:p w14:paraId="21ED4EEA" w14:textId="77777777" w:rsidR="00341FB7" w:rsidRPr="0009086E" w:rsidRDefault="00B414E5">
            <w:pPr>
              <w:pStyle w:val="Overskrift1"/>
              <w:spacing w:before="240" w:after="240"/>
              <w:outlineLvl w:val="0"/>
              <w:rPr>
                <w:rFonts w:ascii="Calibri" w:eastAsia="Calibri" w:hAnsi="Calibri" w:cs="Calibri"/>
                <w:b w:val="0"/>
                <w:color w:val="000000"/>
                <w:sz w:val="22"/>
                <w:szCs w:val="22"/>
                <w:lang w:val="de-DE"/>
              </w:rPr>
            </w:pPr>
            <w:r w:rsidRPr="0009086E">
              <w:rPr>
                <w:rFonts w:ascii="Calibri" w:eastAsia="Calibri" w:hAnsi="Calibri" w:cs="Calibri"/>
                <w:b w:val="0"/>
                <w:color w:val="000000"/>
                <w:sz w:val="22"/>
                <w:szCs w:val="22"/>
                <w:lang w:val="de-DE"/>
              </w:rPr>
              <w:t>Gerald ist….(ein Elefant, grau, traurig, ein guter Freund…...).</w:t>
            </w:r>
          </w:p>
          <w:p w14:paraId="27F92B1F" w14:textId="77777777" w:rsidR="00341FB7" w:rsidRPr="0009086E" w:rsidRDefault="00B414E5">
            <w:pPr>
              <w:rPr>
                <w:lang w:val="de-DE"/>
              </w:rPr>
            </w:pPr>
            <w:r w:rsidRPr="0009086E">
              <w:rPr>
                <w:lang w:val="de-DE"/>
              </w:rPr>
              <w:t>Gerald mag …. (Pistazieeis, Schweinchen, Regen…...)</w:t>
            </w:r>
          </w:p>
          <w:p w14:paraId="1CF7FC03" w14:textId="77777777" w:rsidR="00341FB7" w:rsidRPr="0009086E" w:rsidRDefault="00341FB7">
            <w:pPr>
              <w:rPr>
                <w:lang w:val="de-DE"/>
              </w:rPr>
            </w:pPr>
          </w:p>
          <w:p w14:paraId="708BB7F5" w14:textId="77777777" w:rsidR="00341FB7" w:rsidRPr="0009086E" w:rsidRDefault="00B414E5">
            <w:pPr>
              <w:rPr>
                <w:lang w:val="de-DE"/>
              </w:rPr>
            </w:pPr>
            <w:r w:rsidRPr="0009086E">
              <w:rPr>
                <w:lang w:val="de-DE"/>
              </w:rPr>
              <w:t>Schweinchen hat…. (viele Ideen, Temperament…...)</w:t>
            </w:r>
          </w:p>
          <w:p w14:paraId="3B1D2D09" w14:textId="77777777" w:rsidR="00341FB7" w:rsidRDefault="00B414E5">
            <w:pPr>
              <w:pStyle w:val="Overskrift1"/>
              <w:spacing w:before="240" w:after="240"/>
              <w:outlineLvl w:val="0"/>
              <w:rPr>
                <w:rFonts w:ascii="Calibri" w:eastAsia="Calibri" w:hAnsi="Calibri" w:cs="Calibri"/>
                <w:b w:val="0"/>
                <w:color w:val="000000"/>
                <w:sz w:val="22"/>
                <w:szCs w:val="22"/>
              </w:rPr>
            </w:pPr>
            <w:bookmarkStart w:id="3" w:name="_71zmbj3qz96z" w:colFirst="0" w:colLast="0"/>
            <w:bookmarkEnd w:id="3"/>
            <w:r>
              <w:rPr>
                <w:rFonts w:ascii="Calibri" w:eastAsia="Calibri" w:hAnsi="Calibri" w:cs="Calibri"/>
                <w:b w:val="0"/>
                <w:color w:val="000000"/>
                <w:sz w:val="22"/>
                <w:szCs w:val="22"/>
              </w:rPr>
              <w:t>Rammesæt evt. opgaven med et skema med plads til de to figurer og de verber, du finder relevante.</w:t>
            </w:r>
          </w:p>
          <w:p w14:paraId="695595FF" w14:textId="77777777" w:rsidR="00341FB7" w:rsidRDefault="00341FB7"/>
          <w:p w14:paraId="13684EC7" w14:textId="77777777" w:rsidR="00341FB7" w:rsidRDefault="00341FB7"/>
          <w:p w14:paraId="23A2D46E" w14:textId="77777777" w:rsidR="00341FB7" w:rsidRDefault="00341FB7"/>
          <w:p w14:paraId="38BC32EA" w14:textId="77777777" w:rsidR="00341FB7" w:rsidRDefault="00341FB7"/>
          <w:p w14:paraId="26FA0244" w14:textId="77777777" w:rsidR="00341FB7" w:rsidRDefault="00341FB7"/>
          <w:p w14:paraId="6035BA93" w14:textId="77777777" w:rsidR="00341FB7" w:rsidRDefault="00341FB7"/>
          <w:p w14:paraId="08438B5F" w14:textId="77777777" w:rsidR="00341FB7" w:rsidRDefault="00341FB7"/>
          <w:p w14:paraId="2246798E" w14:textId="77777777" w:rsidR="00341FB7" w:rsidRDefault="00341FB7"/>
          <w:p w14:paraId="04B1FF5A" w14:textId="77777777" w:rsidR="00341FB7" w:rsidRDefault="00341FB7"/>
          <w:p w14:paraId="3B9DCD1A" w14:textId="77777777" w:rsidR="00341FB7" w:rsidRDefault="00341FB7"/>
          <w:p w14:paraId="2FD23B22" w14:textId="77777777" w:rsidR="00341FB7" w:rsidRDefault="00341FB7"/>
          <w:p w14:paraId="2F335547" w14:textId="77777777" w:rsidR="00341FB7" w:rsidRDefault="00341FB7"/>
          <w:p w14:paraId="5F5B5B09" w14:textId="77777777" w:rsidR="00341FB7" w:rsidRDefault="00341FB7"/>
          <w:p w14:paraId="4EC044BB" w14:textId="77777777" w:rsidR="00341FB7" w:rsidRDefault="00341FB7"/>
          <w:p w14:paraId="41199951" w14:textId="77777777" w:rsidR="00341FB7" w:rsidRDefault="00341FB7"/>
          <w:p w14:paraId="0E1B9B09" w14:textId="77777777" w:rsidR="00341FB7" w:rsidRDefault="00341FB7"/>
          <w:p w14:paraId="54175D3E" w14:textId="77777777" w:rsidR="00341FB7" w:rsidRDefault="00341FB7"/>
          <w:p w14:paraId="1F60FD79" w14:textId="77777777" w:rsidR="00341FB7" w:rsidRDefault="00B414E5">
            <w:r>
              <w:t>Fig. 1</w:t>
            </w:r>
          </w:p>
          <w:p w14:paraId="66E8DEA6" w14:textId="77777777" w:rsidR="00341FB7" w:rsidRDefault="00341FB7"/>
          <w:tbl>
            <w:tblPr>
              <w:tblStyle w:val="a0"/>
              <w:tblW w:w="708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4"/>
              <w:gridCol w:w="2671"/>
              <w:gridCol w:w="2552"/>
            </w:tblGrid>
            <w:tr w:rsidR="00341FB7" w14:paraId="505A6748" w14:textId="77777777" w:rsidTr="0009086E">
              <w:tc>
                <w:tcPr>
                  <w:tcW w:w="1864" w:type="dxa"/>
                  <w:shd w:val="clear" w:color="auto" w:fill="B7B7B7"/>
                  <w:tcMar>
                    <w:top w:w="100" w:type="dxa"/>
                    <w:left w:w="100" w:type="dxa"/>
                    <w:bottom w:w="100" w:type="dxa"/>
                    <w:right w:w="100" w:type="dxa"/>
                  </w:tcMar>
                </w:tcPr>
                <w:p w14:paraId="0EB28264" w14:textId="77777777" w:rsidR="00341FB7" w:rsidRDefault="00341FB7">
                  <w:pPr>
                    <w:pBdr>
                      <w:top w:val="nil"/>
                      <w:left w:val="nil"/>
                      <w:bottom w:val="nil"/>
                      <w:right w:val="nil"/>
                      <w:between w:val="nil"/>
                    </w:pBdr>
                    <w:spacing w:after="0"/>
                  </w:pPr>
                </w:p>
              </w:tc>
              <w:tc>
                <w:tcPr>
                  <w:tcW w:w="2671" w:type="dxa"/>
                  <w:shd w:val="clear" w:color="auto" w:fill="auto"/>
                  <w:tcMar>
                    <w:top w:w="100" w:type="dxa"/>
                    <w:left w:w="100" w:type="dxa"/>
                    <w:bottom w:w="100" w:type="dxa"/>
                    <w:right w:w="100" w:type="dxa"/>
                  </w:tcMar>
                </w:tcPr>
                <w:p w14:paraId="7140E202" w14:textId="77777777" w:rsidR="00341FB7" w:rsidRDefault="00B414E5">
                  <w:pPr>
                    <w:pBdr>
                      <w:top w:val="nil"/>
                      <w:left w:val="nil"/>
                      <w:bottom w:val="nil"/>
                      <w:right w:val="nil"/>
                      <w:between w:val="nil"/>
                    </w:pBdr>
                    <w:spacing w:after="0"/>
                    <w:rPr>
                      <w:b/>
                    </w:rPr>
                  </w:pPr>
                  <w:r>
                    <w:rPr>
                      <w:b/>
                    </w:rPr>
                    <w:t>Gerald</w:t>
                  </w:r>
                </w:p>
                <w:p w14:paraId="612B62F5" w14:textId="77777777" w:rsidR="00341FB7" w:rsidRDefault="00B414E5">
                  <w:pPr>
                    <w:pBdr>
                      <w:top w:val="nil"/>
                      <w:left w:val="nil"/>
                      <w:bottom w:val="nil"/>
                      <w:right w:val="nil"/>
                      <w:between w:val="nil"/>
                    </w:pBdr>
                    <w:spacing w:after="0"/>
                    <w:rPr>
                      <w:b/>
                    </w:rPr>
                  </w:pPr>
                  <w:r>
                    <w:rPr>
                      <w:b/>
                      <w:noProof/>
                    </w:rPr>
                    <w:drawing>
                      <wp:inline distT="114300" distB="114300" distL="114300" distR="114300" wp14:anchorId="5769473D" wp14:editId="7CDECA7F">
                        <wp:extent cx="1514475" cy="144780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1514475" cy="1447800"/>
                                </a:xfrm>
                                <a:prstGeom prst="rect">
                                  <a:avLst/>
                                </a:prstGeom>
                                <a:ln/>
                              </pic:spPr>
                            </pic:pic>
                          </a:graphicData>
                        </a:graphic>
                      </wp:inline>
                    </w:drawing>
                  </w:r>
                </w:p>
              </w:tc>
              <w:tc>
                <w:tcPr>
                  <w:tcW w:w="2552" w:type="dxa"/>
                  <w:shd w:val="clear" w:color="auto" w:fill="auto"/>
                  <w:tcMar>
                    <w:top w:w="100" w:type="dxa"/>
                    <w:left w:w="100" w:type="dxa"/>
                    <w:bottom w:w="100" w:type="dxa"/>
                    <w:right w:w="100" w:type="dxa"/>
                  </w:tcMar>
                </w:tcPr>
                <w:p w14:paraId="58803123" w14:textId="77777777" w:rsidR="00341FB7" w:rsidRDefault="00B414E5">
                  <w:pPr>
                    <w:pBdr>
                      <w:top w:val="nil"/>
                      <w:left w:val="nil"/>
                      <w:bottom w:val="nil"/>
                      <w:right w:val="nil"/>
                      <w:between w:val="nil"/>
                    </w:pBdr>
                    <w:spacing w:after="0"/>
                    <w:rPr>
                      <w:b/>
                    </w:rPr>
                  </w:pPr>
                  <w:r>
                    <w:rPr>
                      <w:b/>
                    </w:rPr>
                    <w:t>Schweinchen</w:t>
                  </w:r>
                </w:p>
                <w:p w14:paraId="48E9E747" w14:textId="77777777" w:rsidR="00341FB7" w:rsidRDefault="00B414E5">
                  <w:pPr>
                    <w:pBdr>
                      <w:top w:val="nil"/>
                      <w:left w:val="nil"/>
                      <w:bottom w:val="nil"/>
                      <w:right w:val="nil"/>
                      <w:between w:val="nil"/>
                    </w:pBdr>
                    <w:spacing w:after="0"/>
                    <w:rPr>
                      <w:b/>
                    </w:rPr>
                  </w:pPr>
                  <w:r>
                    <w:rPr>
                      <w:b/>
                      <w:noProof/>
                    </w:rPr>
                    <w:drawing>
                      <wp:inline distT="114300" distB="114300" distL="114300" distR="114300" wp14:anchorId="0A0B5417" wp14:editId="6FA5A3D6">
                        <wp:extent cx="1514475" cy="1587500"/>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1514475" cy="1587500"/>
                                </a:xfrm>
                                <a:prstGeom prst="rect">
                                  <a:avLst/>
                                </a:prstGeom>
                                <a:ln/>
                              </pic:spPr>
                            </pic:pic>
                          </a:graphicData>
                        </a:graphic>
                      </wp:inline>
                    </w:drawing>
                  </w:r>
                </w:p>
              </w:tc>
            </w:tr>
            <w:tr w:rsidR="00341FB7" w14:paraId="382DC451" w14:textId="77777777" w:rsidTr="0009086E">
              <w:tc>
                <w:tcPr>
                  <w:tcW w:w="1864" w:type="dxa"/>
                  <w:shd w:val="clear" w:color="auto" w:fill="D5A6BD"/>
                  <w:tcMar>
                    <w:top w:w="100" w:type="dxa"/>
                    <w:left w:w="100" w:type="dxa"/>
                    <w:bottom w:w="100" w:type="dxa"/>
                    <w:right w:w="100" w:type="dxa"/>
                  </w:tcMar>
                </w:tcPr>
                <w:p w14:paraId="373922DA" w14:textId="77777777" w:rsidR="00341FB7" w:rsidRDefault="00B414E5">
                  <w:pPr>
                    <w:pBdr>
                      <w:top w:val="nil"/>
                      <w:left w:val="nil"/>
                      <w:bottom w:val="nil"/>
                      <w:right w:val="nil"/>
                      <w:between w:val="nil"/>
                    </w:pBdr>
                    <w:spacing w:after="0"/>
                  </w:pPr>
                  <w:r>
                    <w:t>ist</w:t>
                  </w:r>
                </w:p>
              </w:tc>
              <w:tc>
                <w:tcPr>
                  <w:tcW w:w="2671" w:type="dxa"/>
                  <w:shd w:val="clear" w:color="auto" w:fill="A4C2F4"/>
                  <w:tcMar>
                    <w:top w:w="100" w:type="dxa"/>
                    <w:left w:w="100" w:type="dxa"/>
                    <w:bottom w:w="100" w:type="dxa"/>
                    <w:right w:w="100" w:type="dxa"/>
                  </w:tcMar>
                </w:tcPr>
                <w:p w14:paraId="25FADC0A" w14:textId="77777777" w:rsidR="00341FB7" w:rsidRDefault="00341FB7">
                  <w:pPr>
                    <w:pBdr>
                      <w:top w:val="nil"/>
                      <w:left w:val="nil"/>
                      <w:bottom w:val="nil"/>
                      <w:right w:val="nil"/>
                      <w:between w:val="nil"/>
                    </w:pBdr>
                    <w:spacing w:after="0"/>
                  </w:pPr>
                </w:p>
              </w:tc>
              <w:tc>
                <w:tcPr>
                  <w:tcW w:w="2552" w:type="dxa"/>
                  <w:shd w:val="clear" w:color="auto" w:fill="A4C2F4"/>
                  <w:tcMar>
                    <w:top w:w="100" w:type="dxa"/>
                    <w:left w:w="100" w:type="dxa"/>
                    <w:bottom w:w="100" w:type="dxa"/>
                    <w:right w:w="100" w:type="dxa"/>
                  </w:tcMar>
                </w:tcPr>
                <w:p w14:paraId="23D8331E" w14:textId="77777777" w:rsidR="00341FB7" w:rsidRDefault="00341FB7">
                  <w:pPr>
                    <w:pBdr>
                      <w:top w:val="nil"/>
                      <w:left w:val="nil"/>
                      <w:bottom w:val="nil"/>
                      <w:right w:val="nil"/>
                      <w:between w:val="nil"/>
                    </w:pBdr>
                    <w:spacing w:after="0"/>
                  </w:pPr>
                </w:p>
              </w:tc>
            </w:tr>
            <w:tr w:rsidR="00341FB7" w14:paraId="06F919F3" w14:textId="77777777" w:rsidTr="0009086E">
              <w:tc>
                <w:tcPr>
                  <w:tcW w:w="1864" w:type="dxa"/>
                  <w:shd w:val="clear" w:color="auto" w:fill="D5A6BD"/>
                  <w:tcMar>
                    <w:top w:w="100" w:type="dxa"/>
                    <w:left w:w="100" w:type="dxa"/>
                    <w:bottom w:w="100" w:type="dxa"/>
                    <w:right w:w="100" w:type="dxa"/>
                  </w:tcMar>
                </w:tcPr>
                <w:p w14:paraId="4ED116AA" w14:textId="77777777" w:rsidR="00341FB7" w:rsidRDefault="00B414E5">
                  <w:pPr>
                    <w:pBdr>
                      <w:top w:val="nil"/>
                      <w:left w:val="nil"/>
                      <w:bottom w:val="nil"/>
                      <w:right w:val="nil"/>
                      <w:between w:val="nil"/>
                    </w:pBdr>
                    <w:spacing w:after="0"/>
                  </w:pPr>
                  <w:r>
                    <w:t>hat</w:t>
                  </w:r>
                </w:p>
              </w:tc>
              <w:tc>
                <w:tcPr>
                  <w:tcW w:w="2671" w:type="dxa"/>
                  <w:shd w:val="clear" w:color="auto" w:fill="A4C2F4"/>
                  <w:tcMar>
                    <w:top w:w="100" w:type="dxa"/>
                    <w:left w:w="100" w:type="dxa"/>
                    <w:bottom w:w="100" w:type="dxa"/>
                    <w:right w:w="100" w:type="dxa"/>
                  </w:tcMar>
                </w:tcPr>
                <w:p w14:paraId="465F5D49" w14:textId="77777777" w:rsidR="00341FB7" w:rsidRDefault="00341FB7">
                  <w:pPr>
                    <w:pBdr>
                      <w:top w:val="nil"/>
                      <w:left w:val="nil"/>
                      <w:bottom w:val="nil"/>
                      <w:right w:val="nil"/>
                      <w:between w:val="nil"/>
                    </w:pBdr>
                    <w:spacing w:after="0"/>
                  </w:pPr>
                </w:p>
              </w:tc>
              <w:tc>
                <w:tcPr>
                  <w:tcW w:w="2552" w:type="dxa"/>
                  <w:shd w:val="clear" w:color="auto" w:fill="A4C2F4"/>
                  <w:tcMar>
                    <w:top w:w="100" w:type="dxa"/>
                    <w:left w:w="100" w:type="dxa"/>
                    <w:bottom w:w="100" w:type="dxa"/>
                    <w:right w:w="100" w:type="dxa"/>
                  </w:tcMar>
                </w:tcPr>
                <w:p w14:paraId="538A9814" w14:textId="77777777" w:rsidR="00341FB7" w:rsidRDefault="00B414E5">
                  <w:pPr>
                    <w:pBdr>
                      <w:top w:val="nil"/>
                      <w:left w:val="nil"/>
                      <w:bottom w:val="nil"/>
                      <w:right w:val="nil"/>
                      <w:between w:val="nil"/>
                    </w:pBdr>
                    <w:spacing w:after="0"/>
                  </w:pPr>
                  <w:r>
                    <w:t xml:space="preserve"> </w:t>
                  </w:r>
                </w:p>
              </w:tc>
            </w:tr>
            <w:tr w:rsidR="00341FB7" w14:paraId="4E906848" w14:textId="77777777" w:rsidTr="0009086E">
              <w:tc>
                <w:tcPr>
                  <w:tcW w:w="1864" w:type="dxa"/>
                  <w:shd w:val="clear" w:color="auto" w:fill="D5A6BD"/>
                  <w:tcMar>
                    <w:top w:w="100" w:type="dxa"/>
                    <w:left w:w="100" w:type="dxa"/>
                    <w:bottom w:w="100" w:type="dxa"/>
                    <w:right w:w="100" w:type="dxa"/>
                  </w:tcMar>
                </w:tcPr>
                <w:p w14:paraId="1D653B39" w14:textId="77777777" w:rsidR="00341FB7" w:rsidRDefault="00B414E5">
                  <w:pPr>
                    <w:pBdr>
                      <w:top w:val="nil"/>
                      <w:left w:val="nil"/>
                      <w:bottom w:val="nil"/>
                      <w:right w:val="nil"/>
                      <w:between w:val="nil"/>
                    </w:pBdr>
                    <w:spacing w:after="0"/>
                  </w:pPr>
                  <w:r>
                    <w:t>mag</w:t>
                  </w:r>
                </w:p>
              </w:tc>
              <w:tc>
                <w:tcPr>
                  <w:tcW w:w="2671" w:type="dxa"/>
                  <w:shd w:val="clear" w:color="auto" w:fill="A4C2F4"/>
                  <w:tcMar>
                    <w:top w:w="100" w:type="dxa"/>
                    <w:left w:w="100" w:type="dxa"/>
                    <w:bottom w:w="100" w:type="dxa"/>
                    <w:right w:w="100" w:type="dxa"/>
                  </w:tcMar>
                </w:tcPr>
                <w:p w14:paraId="4F9DB92C" w14:textId="77777777" w:rsidR="00341FB7" w:rsidRDefault="00341FB7">
                  <w:pPr>
                    <w:pBdr>
                      <w:top w:val="nil"/>
                      <w:left w:val="nil"/>
                      <w:bottom w:val="nil"/>
                      <w:right w:val="nil"/>
                      <w:between w:val="nil"/>
                    </w:pBdr>
                    <w:spacing w:after="0"/>
                  </w:pPr>
                </w:p>
              </w:tc>
              <w:tc>
                <w:tcPr>
                  <w:tcW w:w="2552" w:type="dxa"/>
                  <w:shd w:val="clear" w:color="auto" w:fill="A4C2F4"/>
                  <w:tcMar>
                    <w:top w:w="100" w:type="dxa"/>
                    <w:left w:w="100" w:type="dxa"/>
                    <w:bottom w:w="100" w:type="dxa"/>
                    <w:right w:w="100" w:type="dxa"/>
                  </w:tcMar>
                </w:tcPr>
                <w:p w14:paraId="70D5A10D" w14:textId="77777777" w:rsidR="00341FB7" w:rsidRDefault="00341FB7">
                  <w:pPr>
                    <w:pBdr>
                      <w:top w:val="nil"/>
                      <w:left w:val="nil"/>
                      <w:bottom w:val="nil"/>
                      <w:right w:val="nil"/>
                      <w:between w:val="nil"/>
                    </w:pBdr>
                    <w:spacing w:after="0"/>
                  </w:pPr>
                </w:p>
              </w:tc>
            </w:tr>
            <w:tr w:rsidR="00341FB7" w14:paraId="6C9E8AC0" w14:textId="77777777" w:rsidTr="0009086E">
              <w:tc>
                <w:tcPr>
                  <w:tcW w:w="1864" w:type="dxa"/>
                  <w:shd w:val="clear" w:color="auto" w:fill="D5A6BD"/>
                  <w:tcMar>
                    <w:top w:w="100" w:type="dxa"/>
                    <w:left w:w="100" w:type="dxa"/>
                    <w:bottom w:w="100" w:type="dxa"/>
                    <w:right w:w="100" w:type="dxa"/>
                  </w:tcMar>
                </w:tcPr>
                <w:p w14:paraId="14FD760A" w14:textId="77777777" w:rsidR="00341FB7" w:rsidRDefault="00B414E5">
                  <w:pPr>
                    <w:pBdr>
                      <w:top w:val="nil"/>
                      <w:left w:val="nil"/>
                      <w:bottom w:val="nil"/>
                      <w:right w:val="nil"/>
                      <w:between w:val="nil"/>
                    </w:pBdr>
                    <w:spacing w:after="0"/>
                  </w:pPr>
                  <w:r>
                    <w:t>will</w:t>
                  </w:r>
                </w:p>
              </w:tc>
              <w:tc>
                <w:tcPr>
                  <w:tcW w:w="2671" w:type="dxa"/>
                  <w:shd w:val="clear" w:color="auto" w:fill="A4C2F4"/>
                  <w:tcMar>
                    <w:top w:w="100" w:type="dxa"/>
                    <w:left w:w="100" w:type="dxa"/>
                    <w:bottom w:w="100" w:type="dxa"/>
                    <w:right w:w="100" w:type="dxa"/>
                  </w:tcMar>
                </w:tcPr>
                <w:p w14:paraId="5AA615FA" w14:textId="77777777" w:rsidR="00341FB7" w:rsidRDefault="00341FB7">
                  <w:pPr>
                    <w:pBdr>
                      <w:top w:val="nil"/>
                      <w:left w:val="nil"/>
                      <w:bottom w:val="nil"/>
                      <w:right w:val="nil"/>
                      <w:between w:val="nil"/>
                    </w:pBdr>
                    <w:spacing w:after="0"/>
                  </w:pPr>
                </w:p>
              </w:tc>
              <w:tc>
                <w:tcPr>
                  <w:tcW w:w="2552" w:type="dxa"/>
                  <w:shd w:val="clear" w:color="auto" w:fill="A4C2F4"/>
                  <w:tcMar>
                    <w:top w:w="100" w:type="dxa"/>
                    <w:left w:w="100" w:type="dxa"/>
                    <w:bottom w:w="100" w:type="dxa"/>
                    <w:right w:w="100" w:type="dxa"/>
                  </w:tcMar>
                </w:tcPr>
                <w:p w14:paraId="30A60870" w14:textId="77777777" w:rsidR="00341FB7" w:rsidRDefault="00341FB7">
                  <w:pPr>
                    <w:pBdr>
                      <w:top w:val="nil"/>
                      <w:left w:val="nil"/>
                      <w:bottom w:val="nil"/>
                      <w:right w:val="nil"/>
                      <w:between w:val="nil"/>
                    </w:pBdr>
                    <w:spacing w:after="0"/>
                  </w:pPr>
                </w:p>
              </w:tc>
            </w:tr>
            <w:tr w:rsidR="00341FB7" w14:paraId="5608A7E9" w14:textId="77777777" w:rsidTr="0009086E">
              <w:tc>
                <w:tcPr>
                  <w:tcW w:w="1864" w:type="dxa"/>
                  <w:shd w:val="clear" w:color="auto" w:fill="D5A6BD"/>
                  <w:tcMar>
                    <w:top w:w="100" w:type="dxa"/>
                    <w:left w:w="100" w:type="dxa"/>
                    <w:bottom w:w="100" w:type="dxa"/>
                    <w:right w:w="100" w:type="dxa"/>
                  </w:tcMar>
                </w:tcPr>
                <w:p w14:paraId="193DCE54" w14:textId="77777777" w:rsidR="00341FB7" w:rsidRDefault="00B414E5">
                  <w:pPr>
                    <w:pBdr>
                      <w:top w:val="nil"/>
                      <w:left w:val="nil"/>
                      <w:bottom w:val="nil"/>
                      <w:right w:val="nil"/>
                      <w:between w:val="nil"/>
                    </w:pBdr>
                    <w:spacing w:after="0"/>
                  </w:pPr>
                  <w:r>
                    <w:t>xxx</w:t>
                  </w:r>
                </w:p>
              </w:tc>
              <w:tc>
                <w:tcPr>
                  <w:tcW w:w="2671" w:type="dxa"/>
                  <w:shd w:val="clear" w:color="auto" w:fill="A4C2F4"/>
                  <w:tcMar>
                    <w:top w:w="100" w:type="dxa"/>
                    <w:left w:w="100" w:type="dxa"/>
                    <w:bottom w:w="100" w:type="dxa"/>
                    <w:right w:w="100" w:type="dxa"/>
                  </w:tcMar>
                </w:tcPr>
                <w:p w14:paraId="7321399D" w14:textId="77777777" w:rsidR="00341FB7" w:rsidRDefault="00341FB7">
                  <w:pPr>
                    <w:pBdr>
                      <w:top w:val="nil"/>
                      <w:left w:val="nil"/>
                      <w:bottom w:val="nil"/>
                      <w:right w:val="nil"/>
                      <w:between w:val="nil"/>
                    </w:pBdr>
                    <w:spacing w:after="0"/>
                  </w:pPr>
                </w:p>
              </w:tc>
              <w:tc>
                <w:tcPr>
                  <w:tcW w:w="2552" w:type="dxa"/>
                  <w:shd w:val="clear" w:color="auto" w:fill="A4C2F4"/>
                  <w:tcMar>
                    <w:top w:w="100" w:type="dxa"/>
                    <w:left w:w="100" w:type="dxa"/>
                    <w:bottom w:w="100" w:type="dxa"/>
                    <w:right w:w="100" w:type="dxa"/>
                  </w:tcMar>
                </w:tcPr>
                <w:p w14:paraId="5CAC38B7" w14:textId="77777777" w:rsidR="00341FB7" w:rsidRDefault="00341FB7">
                  <w:pPr>
                    <w:pBdr>
                      <w:top w:val="nil"/>
                      <w:left w:val="nil"/>
                      <w:bottom w:val="nil"/>
                      <w:right w:val="nil"/>
                      <w:between w:val="nil"/>
                    </w:pBdr>
                    <w:spacing w:after="0"/>
                  </w:pPr>
                </w:p>
              </w:tc>
            </w:tr>
          </w:tbl>
          <w:p w14:paraId="251E70E9" w14:textId="77777777" w:rsidR="00341FB7" w:rsidRDefault="00341FB7"/>
          <w:p w14:paraId="1BDE5744" w14:textId="77777777" w:rsidR="00341FB7" w:rsidRDefault="00341FB7"/>
          <w:p w14:paraId="3BC67D28" w14:textId="2F1A7A1F" w:rsidR="00341FB7" w:rsidRDefault="00B414E5">
            <w:r>
              <w:t xml:space="preserve">Stilladser evt. eleverne ved at udlevere relevant ordforråd på ordkort, eller lad eleverne selv finde/supplere med relevante ord fra bogen/bøgerne inkl. ord, de kommer i tanker om ved at se på billederne. Dem kan de måske finde i en ordbog, hvis de ikke kender ordene. </w:t>
            </w:r>
            <w:r>
              <w:br/>
              <w:t xml:space="preserve">Hvis ordene sættes ind i et </w:t>
            </w:r>
            <w:r w:rsidR="0009086E">
              <w:t>skema,</w:t>
            </w:r>
            <w:r>
              <w:t xml:space="preserve"> kan de potentielt bruges til forskellige opgaver med at bruge ordene i kontekst, fx i vendespil, bevægelsesopgaver, hvor ordene udgør brikker osv.</w:t>
            </w:r>
          </w:p>
          <w:p w14:paraId="48BC3CE0" w14:textId="77777777" w:rsidR="00341FB7" w:rsidRDefault="00341FB7"/>
          <w:tbl>
            <w:tblPr>
              <w:tblStyle w:val="a1"/>
              <w:tblW w:w="55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7"/>
              <w:gridCol w:w="1397"/>
              <w:gridCol w:w="1398"/>
              <w:gridCol w:w="1398"/>
            </w:tblGrid>
            <w:tr w:rsidR="00341FB7" w14:paraId="7786F974" w14:textId="77777777">
              <w:tc>
                <w:tcPr>
                  <w:tcW w:w="1397" w:type="dxa"/>
                  <w:shd w:val="clear" w:color="auto" w:fill="auto"/>
                  <w:tcMar>
                    <w:top w:w="100" w:type="dxa"/>
                    <w:left w:w="100" w:type="dxa"/>
                    <w:bottom w:w="100" w:type="dxa"/>
                    <w:right w:w="100" w:type="dxa"/>
                  </w:tcMar>
                </w:tcPr>
                <w:p w14:paraId="787832F1" w14:textId="77777777" w:rsidR="00341FB7" w:rsidRDefault="00B414E5">
                  <w:pPr>
                    <w:pBdr>
                      <w:top w:val="nil"/>
                      <w:left w:val="nil"/>
                      <w:bottom w:val="nil"/>
                      <w:right w:val="nil"/>
                      <w:between w:val="nil"/>
                    </w:pBdr>
                    <w:spacing w:after="0"/>
                  </w:pPr>
                  <w:r>
                    <w:t>grau</w:t>
                  </w:r>
                </w:p>
              </w:tc>
              <w:tc>
                <w:tcPr>
                  <w:tcW w:w="1397" w:type="dxa"/>
                  <w:shd w:val="clear" w:color="auto" w:fill="auto"/>
                  <w:tcMar>
                    <w:top w:w="100" w:type="dxa"/>
                    <w:left w:w="100" w:type="dxa"/>
                    <w:bottom w:w="100" w:type="dxa"/>
                    <w:right w:w="100" w:type="dxa"/>
                  </w:tcMar>
                </w:tcPr>
                <w:p w14:paraId="36473206" w14:textId="77777777" w:rsidR="00341FB7" w:rsidRDefault="00B414E5">
                  <w:pPr>
                    <w:pBdr>
                      <w:top w:val="nil"/>
                      <w:left w:val="nil"/>
                      <w:bottom w:val="nil"/>
                      <w:right w:val="nil"/>
                      <w:between w:val="nil"/>
                    </w:pBdr>
                    <w:spacing w:after="0"/>
                  </w:pPr>
                  <w:r>
                    <w:t>pink</w:t>
                  </w:r>
                </w:p>
              </w:tc>
              <w:tc>
                <w:tcPr>
                  <w:tcW w:w="1397" w:type="dxa"/>
                  <w:shd w:val="clear" w:color="auto" w:fill="auto"/>
                  <w:tcMar>
                    <w:top w:w="100" w:type="dxa"/>
                    <w:left w:w="100" w:type="dxa"/>
                    <w:bottom w:w="100" w:type="dxa"/>
                    <w:right w:w="100" w:type="dxa"/>
                  </w:tcMar>
                </w:tcPr>
                <w:p w14:paraId="6456EE5D" w14:textId="77777777" w:rsidR="00341FB7" w:rsidRDefault="00B414E5">
                  <w:pPr>
                    <w:pBdr>
                      <w:top w:val="nil"/>
                      <w:left w:val="nil"/>
                      <w:bottom w:val="nil"/>
                      <w:right w:val="nil"/>
                      <w:between w:val="nil"/>
                    </w:pBdr>
                    <w:spacing w:after="0"/>
                  </w:pPr>
                  <w:r>
                    <w:t>klein</w:t>
                  </w:r>
                </w:p>
              </w:tc>
              <w:tc>
                <w:tcPr>
                  <w:tcW w:w="1397" w:type="dxa"/>
                  <w:shd w:val="clear" w:color="auto" w:fill="auto"/>
                  <w:tcMar>
                    <w:top w:w="100" w:type="dxa"/>
                    <w:left w:w="100" w:type="dxa"/>
                    <w:bottom w:w="100" w:type="dxa"/>
                    <w:right w:w="100" w:type="dxa"/>
                  </w:tcMar>
                </w:tcPr>
                <w:p w14:paraId="76034BFC" w14:textId="77777777" w:rsidR="00341FB7" w:rsidRDefault="002F4DE3">
                  <w:pPr>
                    <w:pBdr>
                      <w:top w:val="nil"/>
                      <w:left w:val="nil"/>
                      <w:bottom w:val="nil"/>
                      <w:right w:val="nil"/>
                      <w:between w:val="nil"/>
                    </w:pBdr>
                    <w:spacing w:after="0"/>
                  </w:pPr>
                  <w:hyperlink r:id="rId13" w:anchor="translationsdetails1">
                    <w:r w:rsidR="00B414E5">
                      <w:t>groß</w:t>
                    </w:r>
                  </w:hyperlink>
                  <w:r w:rsidR="00B414E5">
                    <w:t xml:space="preserve"> </w:t>
                  </w:r>
                </w:p>
              </w:tc>
            </w:tr>
            <w:tr w:rsidR="00341FB7" w14:paraId="42433FEE" w14:textId="77777777">
              <w:tc>
                <w:tcPr>
                  <w:tcW w:w="1397" w:type="dxa"/>
                  <w:shd w:val="clear" w:color="auto" w:fill="auto"/>
                  <w:tcMar>
                    <w:top w:w="100" w:type="dxa"/>
                    <w:left w:w="100" w:type="dxa"/>
                    <w:bottom w:w="100" w:type="dxa"/>
                    <w:right w:w="100" w:type="dxa"/>
                  </w:tcMar>
                </w:tcPr>
                <w:p w14:paraId="101CE189" w14:textId="77777777" w:rsidR="00341FB7" w:rsidRDefault="00B414E5">
                  <w:pPr>
                    <w:pBdr>
                      <w:top w:val="nil"/>
                      <w:left w:val="nil"/>
                      <w:bottom w:val="nil"/>
                      <w:right w:val="nil"/>
                      <w:between w:val="nil"/>
                    </w:pBdr>
                    <w:spacing w:after="0"/>
                  </w:pPr>
                  <w:r>
                    <w:t>positiv</w:t>
                  </w:r>
                </w:p>
              </w:tc>
              <w:tc>
                <w:tcPr>
                  <w:tcW w:w="1397" w:type="dxa"/>
                  <w:shd w:val="clear" w:color="auto" w:fill="auto"/>
                  <w:tcMar>
                    <w:top w:w="100" w:type="dxa"/>
                    <w:left w:w="100" w:type="dxa"/>
                    <w:bottom w:w="100" w:type="dxa"/>
                    <w:right w:w="100" w:type="dxa"/>
                  </w:tcMar>
                </w:tcPr>
                <w:p w14:paraId="3F050B21" w14:textId="77777777" w:rsidR="00341FB7" w:rsidRDefault="00B414E5">
                  <w:pPr>
                    <w:pBdr>
                      <w:top w:val="nil"/>
                      <w:left w:val="nil"/>
                      <w:bottom w:val="nil"/>
                      <w:right w:val="nil"/>
                      <w:between w:val="nil"/>
                    </w:pBdr>
                    <w:spacing w:after="0"/>
                  </w:pPr>
                  <w:r>
                    <w:t>xxx</w:t>
                  </w:r>
                </w:p>
              </w:tc>
              <w:tc>
                <w:tcPr>
                  <w:tcW w:w="1397" w:type="dxa"/>
                  <w:shd w:val="clear" w:color="auto" w:fill="auto"/>
                  <w:tcMar>
                    <w:top w:w="100" w:type="dxa"/>
                    <w:left w:w="100" w:type="dxa"/>
                    <w:bottom w:w="100" w:type="dxa"/>
                    <w:right w:w="100" w:type="dxa"/>
                  </w:tcMar>
                </w:tcPr>
                <w:p w14:paraId="3F88B9F8" w14:textId="77777777" w:rsidR="00341FB7" w:rsidRDefault="00B414E5">
                  <w:pPr>
                    <w:pBdr>
                      <w:top w:val="nil"/>
                      <w:left w:val="nil"/>
                      <w:bottom w:val="nil"/>
                      <w:right w:val="nil"/>
                      <w:between w:val="nil"/>
                    </w:pBdr>
                    <w:spacing w:after="0"/>
                  </w:pPr>
                  <w:r>
                    <w:t>yyy</w:t>
                  </w:r>
                </w:p>
              </w:tc>
              <w:tc>
                <w:tcPr>
                  <w:tcW w:w="1397" w:type="dxa"/>
                  <w:shd w:val="clear" w:color="auto" w:fill="auto"/>
                  <w:tcMar>
                    <w:top w:w="100" w:type="dxa"/>
                    <w:left w:w="100" w:type="dxa"/>
                    <w:bottom w:w="100" w:type="dxa"/>
                    <w:right w:w="100" w:type="dxa"/>
                  </w:tcMar>
                </w:tcPr>
                <w:p w14:paraId="7B5335C8" w14:textId="77777777" w:rsidR="00341FB7" w:rsidRDefault="00B414E5">
                  <w:pPr>
                    <w:pBdr>
                      <w:top w:val="nil"/>
                      <w:left w:val="nil"/>
                      <w:bottom w:val="nil"/>
                      <w:right w:val="nil"/>
                      <w:between w:val="nil"/>
                    </w:pBdr>
                    <w:spacing w:after="0"/>
                  </w:pPr>
                  <w:r>
                    <w:t>zzz</w:t>
                  </w:r>
                </w:p>
              </w:tc>
            </w:tr>
          </w:tbl>
          <w:p w14:paraId="28F8541F" w14:textId="77777777" w:rsidR="00341FB7" w:rsidRDefault="00341FB7"/>
          <w:p w14:paraId="59BFE7C0" w14:textId="77777777" w:rsidR="00341FB7" w:rsidRDefault="00B414E5">
            <w:pPr>
              <w:pStyle w:val="Overskrift1"/>
              <w:spacing w:before="240" w:after="240"/>
              <w:outlineLvl w:val="0"/>
              <w:rPr>
                <w:rFonts w:ascii="Calibri" w:eastAsia="Calibri" w:hAnsi="Calibri" w:cs="Calibri"/>
                <w:b w:val="0"/>
                <w:color w:val="000000"/>
                <w:sz w:val="22"/>
                <w:szCs w:val="22"/>
              </w:rPr>
            </w:pPr>
            <w:bookmarkStart w:id="4" w:name="_hcdpv6abw1p" w:colFirst="0" w:colLast="0"/>
            <w:bookmarkEnd w:id="4"/>
            <w:r>
              <w:rPr>
                <w:rFonts w:ascii="Calibri" w:eastAsia="Calibri" w:hAnsi="Calibri" w:cs="Calibri"/>
                <w:b w:val="0"/>
                <w:color w:val="000000"/>
                <w:sz w:val="22"/>
                <w:szCs w:val="22"/>
              </w:rPr>
              <w:t>Når eleverne er færdige med at skygge deres figur, arbejder de parvis, hvor de fortæller og/eller stiller spørgsmål til hinanden vedr. figuren og besvarer disse.</w:t>
            </w:r>
          </w:p>
          <w:p w14:paraId="322A9D52" w14:textId="77777777" w:rsidR="00341FB7" w:rsidRDefault="00B414E5">
            <w:pPr>
              <w:pStyle w:val="Overskrift1"/>
              <w:spacing w:before="240" w:after="240"/>
              <w:outlineLvl w:val="0"/>
              <w:rPr>
                <w:color w:val="000000"/>
              </w:rPr>
            </w:pPr>
            <w:bookmarkStart w:id="5" w:name="_we6g9gnzfgam" w:colFirst="0" w:colLast="0"/>
            <w:bookmarkEnd w:id="5"/>
            <w:r>
              <w:rPr>
                <w:rFonts w:ascii="Calibri" w:eastAsia="Calibri" w:hAnsi="Calibri" w:cs="Calibri"/>
                <w:b w:val="0"/>
                <w:color w:val="000000"/>
                <w:sz w:val="22"/>
                <w:szCs w:val="22"/>
              </w:rPr>
              <w:t>Spørgeordene skal måske repeteres og gøres tilgængelige, inden eleverne arbejder med opgaven. Måske har eleverne brug for andre ord for at kunne spørge, fx Farbe, Lieblingsessen, Größe, Stimmung……</w:t>
            </w:r>
          </w:p>
          <w:p w14:paraId="27E23433" w14:textId="77777777" w:rsidR="00341FB7" w:rsidRDefault="00341FB7"/>
          <w:p w14:paraId="2BF9411A" w14:textId="77777777" w:rsidR="00341FB7" w:rsidRDefault="00341FB7">
            <w:pPr>
              <w:rPr>
                <w:b/>
              </w:rPr>
            </w:pPr>
          </w:p>
          <w:p w14:paraId="14433B3E" w14:textId="77777777" w:rsidR="00341FB7" w:rsidRDefault="00341FB7">
            <w:pPr>
              <w:rPr>
                <w:b/>
              </w:rPr>
            </w:pPr>
          </w:p>
          <w:p w14:paraId="72448739" w14:textId="77777777" w:rsidR="00341FB7" w:rsidRDefault="00341FB7">
            <w:pPr>
              <w:rPr>
                <w:b/>
              </w:rPr>
            </w:pPr>
          </w:p>
          <w:p w14:paraId="4A047D68" w14:textId="77777777" w:rsidR="00341FB7" w:rsidRDefault="00341FB7">
            <w:pPr>
              <w:rPr>
                <w:b/>
              </w:rPr>
            </w:pPr>
          </w:p>
          <w:p w14:paraId="294BE79C" w14:textId="77777777" w:rsidR="00341FB7" w:rsidRDefault="00341FB7">
            <w:pPr>
              <w:rPr>
                <w:b/>
              </w:rPr>
            </w:pPr>
          </w:p>
          <w:p w14:paraId="60010391" w14:textId="77777777" w:rsidR="00341FB7" w:rsidRDefault="00341FB7">
            <w:pPr>
              <w:rPr>
                <w:b/>
              </w:rPr>
            </w:pPr>
          </w:p>
          <w:p w14:paraId="21F2BED9" w14:textId="1513A74A" w:rsidR="00341FB7" w:rsidRDefault="00B414E5">
            <w:pPr>
              <w:rPr>
                <w:b/>
              </w:rPr>
            </w:pPr>
            <w:r>
              <w:rPr>
                <w:b/>
              </w:rPr>
              <w:t xml:space="preserve">Læseforståelse og </w:t>
            </w:r>
            <w:r w:rsidR="0009086E">
              <w:rPr>
                <w:b/>
              </w:rPr>
              <w:t>reproduktion -</w:t>
            </w:r>
            <w:r>
              <w:rPr>
                <w:b/>
              </w:rPr>
              <w:t xml:space="preserve"> was haben sie gemeinsam?</w:t>
            </w:r>
          </w:p>
          <w:p w14:paraId="78905741" w14:textId="77777777" w:rsidR="00341FB7" w:rsidRDefault="00B414E5">
            <w:pPr>
              <w:rPr>
                <w:rFonts w:ascii="Roboto" w:eastAsia="Roboto" w:hAnsi="Roboto" w:cs="Roboto"/>
                <w:sz w:val="21"/>
                <w:szCs w:val="21"/>
              </w:rPr>
            </w:pPr>
            <w:r>
              <w:t>Efter ovenstående aktivitet kan parrene udarbejde et fælles mindmap som det nedenfor, hvor de skriver, hvad de ved om Gerald og om Schweinchen samt fokuserer på, hvad de to figurer har til fælles. Dette arbejde kan basere sig på en eller flere titler i materialesættet. Efter udarbejdelsen af mindmappet, fremlægger de for et andet par. Måske skal de sammen med deres makker først øve sig på at sige ordene, og i delingen vil der være fokus på imitation af de ord, eleverne allerede har mødt og arbejdet med.</w:t>
            </w:r>
          </w:p>
          <w:p w14:paraId="5470634E" w14:textId="77777777" w:rsidR="00341FB7" w:rsidRDefault="00341FB7">
            <w:pPr>
              <w:shd w:val="clear" w:color="auto" w:fill="FFFFFF"/>
              <w:spacing w:before="100"/>
              <w:rPr>
                <w:rFonts w:ascii="Roboto" w:eastAsia="Roboto" w:hAnsi="Roboto" w:cs="Roboto"/>
                <w:sz w:val="21"/>
                <w:szCs w:val="21"/>
              </w:rPr>
            </w:pPr>
          </w:p>
          <w:p w14:paraId="769E8990" w14:textId="77777777" w:rsidR="00341FB7" w:rsidRDefault="00B414E5">
            <w:r>
              <w:t>Fig.2</w:t>
            </w:r>
          </w:p>
          <w:p w14:paraId="3B105E89" w14:textId="77777777" w:rsidR="00341FB7" w:rsidRDefault="00341FB7"/>
          <w:p w14:paraId="7E07861B" w14:textId="77777777" w:rsidR="00341FB7" w:rsidRDefault="00B414E5">
            <w:r>
              <w:rPr>
                <w:noProof/>
              </w:rPr>
              <w:drawing>
                <wp:inline distT="114300" distB="114300" distL="114300" distR="114300" wp14:anchorId="408B2C66" wp14:editId="36330F03">
                  <wp:extent cx="4972050" cy="3517900"/>
                  <wp:effectExtent l="0" t="0" r="0" b="0"/>
                  <wp:docPr id="2"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4"/>
                          <a:srcRect/>
                          <a:stretch>
                            <a:fillRect/>
                          </a:stretch>
                        </pic:blipFill>
                        <pic:spPr>
                          <a:xfrm>
                            <a:off x="0" y="0"/>
                            <a:ext cx="4972050" cy="3517900"/>
                          </a:xfrm>
                          <a:prstGeom prst="rect">
                            <a:avLst/>
                          </a:prstGeom>
                          <a:ln/>
                        </pic:spPr>
                      </pic:pic>
                    </a:graphicData>
                  </a:graphic>
                </wp:inline>
              </w:drawing>
            </w:r>
          </w:p>
          <w:p w14:paraId="01B0BFEF" w14:textId="77777777" w:rsidR="00341FB7" w:rsidRDefault="00341FB7">
            <w:pPr>
              <w:rPr>
                <w:b/>
              </w:rPr>
            </w:pPr>
          </w:p>
          <w:p w14:paraId="74BFECB1" w14:textId="7A9EF155" w:rsidR="00341FB7" w:rsidRDefault="00B414E5">
            <w:r>
              <w:rPr>
                <w:b/>
                <w:color w:val="000000"/>
              </w:rPr>
              <w:t xml:space="preserve">Læseforståelse og reproduktion - </w:t>
            </w:r>
            <w:r>
              <w:rPr>
                <w:b/>
              </w:rPr>
              <w:t>F</w:t>
            </w:r>
            <w:r>
              <w:rPr>
                <w:b/>
                <w:color w:val="000000"/>
              </w:rPr>
              <w:t>ragen stellen und antworten</w:t>
            </w:r>
            <w:r>
              <w:rPr>
                <w:b/>
                <w:color w:val="000000"/>
              </w:rPr>
              <w:br/>
            </w:r>
            <w:r>
              <w:rPr>
                <w:color w:val="000000"/>
              </w:rPr>
              <w:t xml:space="preserve">Eleverne forbereder spørgsmål til læseforståelse. Multiple </w:t>
            </w:r>
            <w:r w:rsidR="0009086E">
              <w:rPr>
                <w:color w:val="000000"/>
              </w:rPr>
              <w:t>c</w:t>
            </w:r>
            <w:r>
              <w:rPr>
                <w:color w:val="000000"/>
              </w:rPr>
              <w:t>hoice</w:t>
            </w:r>
            <w:r w:rsidR="0009086E">
              <w:rPr>
                <w:color w:val="000000"/>
              </w:rPr>
              <w:t>-</w:t>
            </w:r>
            <w:r>
              <w:rPr>
                <w:color w:val="000000"/>
              </w:rPr>
              <w:t xml:space="preserve">opgaverne fra tidligere kan også bruges eller i hvert fald bruges som forlæg. </w:t>
            </w:r>
          </w:p>
          <w:p w14:paraId="01E83D57" w14:textId="77777777" w:rsidR="00341FB7" w:rsidRDefault="00341FB7"/>
          <w:p w14:paraId="4585E089" w14:textId="77777777" w:rsidR="00341FB7" w:rsidRDefault="00B414E5">
            <w:r>
              <w:rPr>
                <w:color w:val="000000"/>
              </w:rPr>
              <w:t>Eleverne deles i to grupper. Der dannes en indre cirkel og en ydre cirkel, hvor eleverne står ansigt til ansigt. Eleverne i ydercirklen eller indercirklen starter med at stille et spørgsmål, som besvares af ansigtspartneren. Læreren giver tegn, når ydercirklen skal gå en plads til højre, og eleverne får derved nye samtalepartnere.</w:t>
            </w:r>
          </w:p>
          <w:p w14:paraId="3C03CEE0" w14:textId="77777777" w:rsidR="00341FB7" w:rsidRDefault="00341FB7"/>
          <w:p w14:paraId="79242F74" w14:textId="77777777" w:rsidR="00341FB7" w:rsidRDefault="00B414E5">
            <w:pPr>
              <w:rPr>
                <w:color w:val="000000"/>
              </w:rPr>
            </w:pPr>
            <w:r>
              <w:rPr>
                <w:color w:val="000000"/>
              </w:rPr>
              <w:t>Spørgeordene skal måske repeteres og gøres tilgængelige, inden eleverne arbejder med opgaven.</w:t>
            </w:r>
          </w:p>
          <w:p w14:paraId="7C3D6B4D" w14:textId="77777777" w:rsidR="00341FB7" w:rsidRDefault="00B414E5">
            <w:pPr>
              <w:pStyle w:val="Overskrift1"/>
              <w:spacing w:before="240" w:after="240"/>
              <w:outlineLvl w:val="0"/>
              <w:rPr>
                <w:rFonts w:ascii="Calibri" w:eastAsia="Calibri" w:hAnsi="Calibri" w:cs="Calibri"/>
                <w:color w:val="000000"/>
                <w:sz w:val="24"/>
                <w:szCs w:val="24"/>
              </w:rPr>
            </w:pPr>
            <w:r>
              <w:rPr>
                <w:rFonts w:ascii="Calibri" w:eastAsia="Calibri" w:hAnsi="Calibri" w:cs="Calibri"/>
                <w:color w:val="000000"/>
                <w:sz w:val="24"/>
                <w:szCs w:val="24"/>
              </w:rPr>
              <w:lastRenderedPageBreak/>
              <w:t>Reproducere sprog</w:t>
            </w:r>
          </w:p>
          <w:p w14:paraId="5B4A540B" w14:textId="34EBF55C" w:rsidR="00341FB7" w:rsidRDefault="00B414E5">
            <w:pPr>
              <w:pStyle w:val="Overskrift1"/>
              <w:spacing w:before="240" w:after="240"/>
              <w:outlineLvl w:val="0"/>
              <w:rPr>
                <w:rFonts w:ascii="Calibri" w:eastAsia="Calibri" w:hAnsi="Calibri" w:cs="Calibri"/>
                <w:b w:val="0"/>
                <w:color w:val="000000"/>
                <w:sz w:val="22"/>
                <w:szCs w:val="22"/>
              </w:rPr>
            </w:pPr>
            <w:bookmarkStart w:id="6" w:name="_f4c86qwp5nbo" w:colFirst="0" w:colLast="0"/>
            <w:bookmarkEnd w:id="6"/>
            <w:r>
              <w:rPr>
                <w:rFonts w:ascii="Calibri" w:eastAsia="Calibri" w:hAnsi="Calibri" w:cs="Calibri"/>
                <w:color w:val="000000"/>
                <w:sz w:val="22"/>
                <w:szCs w:val="22"/>
              </w:rPr>
              <w:t xml:space="preserve">Sprog i anvendelse - rollelæsning </w:t>
            </w:r>
            <w:r>
              <w:rPr>
                <w:rFonts w:ascii="Calibri" w:eastAsia="Calibri" w:hAnsi="Calibri" w:cs="Calibri"/>
                <w:color w:val="000000"/>
                <w:sz w:val="22"/>
                <w:szCs w:val="22"/>
              </w:rPr>
              <w:br/>
            </w:r>
            <w:r>
              <w:rPr>
                <w:rFonts w:ascii="Calibri" w:eastAsia="Calibri" w:hAnsi="Calibri" w:cs="Calibri"/>
                <w:b w:val="0"/>
                <w:color w:val="000000"/>
                <w:sz w:val="22"/>
                <w:szCs w:val="22"/>
              </w:rPr>
              <w:t xml:space="preserve">Efter de første gennemlæsninger af bøgerne, der stilladseres grundigt, kan eleverne arbejde med at læse op med rollerne som hhv. Gerald og Schweinchen. Dette kræver den </w:t>
            </w:r>
            <w:r w:rsidR="0009086E">
              <w:rPr>
                <w:rFonts w:ascii="Calibri" w:eastAsia="Calibri" w:hAnsi="Calibri" w:cs="Calibri"/>
                <w:b w:val="0"/>
                <w:color w:val="000000"/>
                <w:sz w:val="22"/>
                <w:szCs w:val="22"/>
              </w:rPr>
              <w:t>forudgående læseforståelse</w:t>
            </w:r>
            <w:r>
              <w:rPr>
                <w:rFonts w:ascii="Calibri" w:eastAsia="Calibri" w:hAnsi="Calibri" w:cs="Calibri"/>
                <w:b w:val="0"/>
                <w:color w:val="000000"/>
                <w:sz w:val="22"/>
                <w:szCs w:val="22"/>
              </w:rPr>
              <w:t>. Eleverne kan indtale deres rolleoplæsning, og i denne sammenhæng kan læreren overveje at anvende forskellige digitale værktøjer. Her er en kort vejledning til lydoptagelser til forskellige devices. Hvis I har Skoletube, kan du oprette en kanal, hvor eleverne afleverer deres optagelse lavet i det program, du finder relevant.</w:t>
            </w:r>
          </w:p>
          <w:p w14:paraId="4D871990" w14:textId="77777777" w:rsidR="00341FB7" w:rsidRDefault="00B414E5">
            <w:pPr>
              <w:pStyle w:val="Overskrift1"/>
              <w:spacing w:before="240" w:after="240"/>
              <w:outlineLvl w:val="0"/>
              <w:rPr>
                <w:rFonts w:ascii="Calibri" w:eastAsia="Calibri" w:hAnsi="Calibri" w:cs="Calibri"/>
                <w:b w:val="0"/>
                <w:color w:val="000000"/>
                <w:sz w:val="20"/>
                <w:szCs w:val="20"/>
              </w:rPr>
            </w:pPr>
            <w:r>
              <w:rPr>
                <w:rFonts w:ascii="Calibri" w:eastAsia="Calibri" w:hAnsi="Calibri" w:cs="Calibri"/>
                <w:color w:val="000000"/>
                <w:sz w:val="22"/>
                <w:szCs w:val="22"/>
              </w:rPr>
              <w:t xml:space="preserve">Mobiler                                                                                                                                     </w:t>
            </w:r>
            <w:r>
              <w:rPr>
                <w:rFonts w:ascii="Calibri" w:eastAsia="Calibri" w:hAnsi="Calibri" w:cs="Calibri"/>
                <w:color w:val="000000"/>
                <w:sz w:val="20"/>
                <w:szCs w:val="20"/>
              </w:rPr>
              <w:t xml:space="preserve">IPhone og Ipad                                                                                                                                            </w:t>
            </w:r>
            <w:r>
              <w:rPr>
                <w:rFonts w:ascii="Calibri" w:eastAsia="Calibri" w:hAnsi="Calibri" w:cs="Calibri"/>
                <w:b w:val="0"/>
                <w:color w:val="000000"/>
                <w:sz w:val="20"/>
                <w:szCs w:val="20"/>
              </w:rPr>
              <w:t>Brug den indbyggede app ”Memoer”</w:t>
            </w:r>
          </w:p>
          <w:p w14:paraId="52EC94E9" w14:textId="77777777" w:rsidR="00341FB7" w:rsidRDefault="00B414E5">
            <w:pPr>
              <w:pStyle w:val="Overskrift1"/>
              <w:numPr>
                <w:ilvl w:val="0"/>
                <w:numId w:val="3"/>
              </w:numPr>
              <w:spacing w:before="0"/>
              <w:outlineLvl w:val="0"/>
              <w:rPr>
                <w:rFonts w:ascii="Calibri" w:eastAsia="Calibri" w:hAnsi="Calibri" w:cs="Calibri"/>
                <w:b w:val="0"/>
                <w:color w:val="000000"/>
                <w:sz w:val="20"/>
                <w:szCs w:val="20"/>
              </w:rPr>
            </w:pPr>
            <w:r>
              <w:rPr>
                <w:rFonts w:ascii="Calibri" w:eastAsia="Calibri" w:hAnsi="Calibri" w:cs="Calibri"/>
                <w:b w:val="0"/>
                <w:color w:val="000000"/>
                <w:sz w:val="20"/>
                <w:szCs w:val="20"/>
              </w:rPr>
              <w:t>Optag lyden</w:t>
            </w:r>
          </w:p>
          <w:p w14:paraId="59198230" w14:textId="77777777" w:rsidR="00341FB7" w:rsidRDefault="00B414E5">
            <w:pPr>
              <w:pStyle w:val="Overskrift1"/>
              <w:numPr>
                <w:ilvl w:val="0"/>
                <w:numId w:val="3"/>
              </w:numPr>
              <w:spacing w:before="0"/>
              <w:outlineLvl w:val="0"/>
              <w:rPr>
                <w:rFonts w:ascii="Calibri" w:eastAsia="Calibri" w:hAnsi="Calibri" w:cs="Calibri"/>
                <w:b w:val="0"/>
                <w:color w:val="000000"/>
                <w:sz w:val="20"/>
                <w:szCs w:val="20"/>
              </w:rPr>
            </w:pPr>
            <w:r>
              <w:rPr>
                <w:rFonts w:ascii="Calibri" w:eastAsia="Calibri" w:hAnsi="Calibri" w:cs="Calibri"/>
                <w:b w:val="0"/>
                <w:color w:val="000000"/>
                <w:sz w:val="20"/>
                <w:szCs w:val="20"/>
              </w:rPr>
              <w:t>Lyt til om den er ok</w:t>
            </w:r>
          </w:p>
          <w:p w14:paraId="42A45995" w14:textId="77777777" w:rsidR="00341FB7" w:rsidRDefault="00B414E5">
            <w:pPr>
              <w:pStyle w:val="Overskrift1"/>
              <w:numPr>
                <w:ilvl w:val="0"/>
                <w:numId w:val="3"/>
              </w:numPr>
              <w:spacing w:before="0"/>
              <w:outlineLvl w:val="0"/>
              <w:rPr>
                <w:rFonts w:ascii="Calibri" w:eastAsia="Calibri" w:hAnsi="Calibri" w:cs="Calibri"/>
                <w:b w:val="0"/>
                <w:color w:val="000000"/>
                <w:sz w:val="20"/>
                <w:szCs w:val="20"/>
              </w:rPr>
            </w:pPr>
            <w:r>
              <w:rPr>
                <w:rFonts w:ascii="Calibri" w:eastAsia="Calibri" w:hAnsi="Calibri" w:cs="Calibri"/>
                <w:b w:val="0"/>
                <w:color w:val="000000"/>
                <w:sz w:val="20"/>
                <w:szCs w:val="20"/>
              </w:rPr>
              <w:t>Klik på delingsknap og upload lydfilen til skolens lagringssystem (Google Drev, Teams, Onedrive)</w:t>
            </w:r>
          </w:p>
          <w:p w14:paraId="360D836B" w14:textId="77777777" w:rsidR="00341FB7" w:rsidRDefault="00B414E5">
            <w:pPr>
              <w:pStyle w:val="Overskrift1"/>
              <w:numPr>
                <w:ilvl w:val="0"/>
                <w:numId w:val="3"/>
              </w:numPr>
              <w:spacing w:before="0" w:after="240"/>
              <w:outlineLvl w:val="0"/>
              <w:rPr>
                <w:rFonts w:ascii="Calibri" w:eastAsia="Calibri" w:hAnsi="Calibri" w:cs="Calibri"/>
                <w:b w:val="0"/>
                <w:color w:val="000000"/>
                <w:sz w:val="20"/>
                <w:szCs w:val="20"/>
              </w:rPr>
            </w:pPr>
            <w:r>
              <w:rPr>
                <w:rFonts w:ascii="Calibri" w:eastAsia="Calibri" w:hAnsi="Calibri" w:cs="Calibri"/>
                <w:b w:val="0"/>
                <w:color w:val="000000"/>
                <w:sz w:val="20"/>
                <w:szCs w:val="20"/>
              </w:rPr>
              <w:t>Eller upload din fil der hvor læreren har stillet opgaven, f.eks. Meebook eller MinUddannelse (Opgavebesvarelse)</w:t>
            </w:r>
          </w:p>
          <w:p w14:paraId="3F7774FD" w14:textId="77777777" w:rsidR="00341FB7" w:rsidRDefault="00B414E5">
            <w:pPr>
              <w:pStyle w:val="Overskrift1"/>
              <w:spacing w:before="240" w:after="240"/>
              <w:outlineLvl w:val="0"/>
              <w:rPr>
                <w:rFonts w:ascii="Calibri" w:eastAsia="Calibri" w:hAnsi="Calibri" w:cs="Calibri"/>
                <w:b w:val="0"/>
                <w:color w:val="000000"/>
                <w:sz w:val="20"/>
                <w:szCs w:val="20"/>
              </w:rPr>
            </w:pPr>
            <w:r>
              <w:rPr>
                <w:rFonts w:ascii="Calibri" w:eastAsia="Calibri" w:hAnsi="Calibri" w:cs="Calibri"/>
                <w:color w:val="000000"/>
                <w:sz w:val="20"/>
                <w:szCs w:val="20"/>
              </w:rPr>
              <w:t xml:space="preserve">Android                                                                                                                                                            </w:t>
            </w:r>
            <w:r>
              <w:rPr>
                <w:rFonts w:ascii="Calibri" w:eastAsia="Calibri" w:hAnsi="Calibri" w:cs="Calibri"/>
                <w:b w:val="0"/>
                <w:color w:val="000000"/>
                <w:sz w:val="20"/>
                <w:szCs w:val="20"/>
              </w:rPr>
              <w:t>Der en stribe apps der kan optage lyd: ”Lydoptager”, ”Diktafon”, ”Easy Voice Recorder” Installer en af dem.</w:t>
            </w:r>
          </w:p>
          <w:p w14:paraId="64CFF4EF" w14:textId="77777777" w:rsidR="00341FB7" w:rsidRDefault="00B414E5">
            <w:pPr>
              <w:pStyle w:val="Overskrift1"/>
              <w:numPr>
                <w:ilvl w:val="0"/>
                <w:numId w:val="4"/>
              </w:numPr>
              <w:spacing w:before="0"/>
              <w:outlineLvl w:val="0"/>
              <w:rPr>
                <w:rFonts w:ascii="Calibri" w:eastAsia="Calibri" w:hAnsi="Calibri" w:cs="Calibri"/>
                <w:b w:val="0"/>
                <w:color w:val="000000"/>
                <w:sz w:val="20"/>
                <w:szCs w:val="20"/>
              </w:rPr>
            </w:pPr>
            <w:r>
              <w:rPr>
                <w:rFonts w:ascii="Calibri" w:eastAsia="Calibri" w:hAnsi="Calibri" w:cs="Calibri"/>
                <w:b w:val="0"/>
                <w:color w:val="000000"/>
                <w:sz w:val="20"/>
                <w:szCs w:val="20"/>
              </w:rPr>
              <w:t>Optag lyden</w:t>
            </w:r>
          </w:p>
          <w:p w14:paraId="18F46BAA" w14:textId="77777777" w:rsidR="00341FB7" w:rsidRDefault="00B414E5">
            <w:pPr>
              <w:pStyle w:val="Overskrift1"/>
              <w:numPr>
                <w:ilvl w:val="0"/>
                <w:numId w:val="4"/>
              </w:numPr>
              <w:spacing w:before="0"/>
              <w:outlineLvl w:val="0"/>
              <w:rPr>
                <w:rFonts w:ascii="Calibri" w:eastAsia="Calibri" w:hAnsi="Calibri" w:cs="Calibri"/>
                <w:b w:val="0"/>
                <w:color w:val="000000"/>
                <w:sz w:val="20"/>
                <w:szCs w:val="20"/>
              </w:rPr>
            </w:pPr>
            <w:r>
              <w:rPr>
                <w:rFonts w:ascii="Calibri" w:eastAsia="Calibri" w:hAnsi="Calibri" w:cs="Calibri"/>
                <w:b w:val="0"/>
                <w:color w:val="000000"/>
                <w:sz w:val="20"/>
                <w:szCs w:val="20"/>
              </w:rPr>
              <w:t>Lyt til om den er ok</w:t>
            </w:r>
          </w:p>
          <w:p w14:paraId="73D30F61" w14:textId="77777777" w:rsidR="00341FB7" w:rsidRDefault="00B414E5">
            <w:pPr>
              <w:pStyle w:val="Overskrift1"/>
              <w:numPr>
                <w:ilvl w:val="0"/>
                <w:numId w:val="4"/>
              </w:numPr>
              <w:spacing w:before="0"/>
              <w:outlineLvl w:val="0"/>
              <w:rPr>
                <w:rFonts w:ascii="Calibri" w:eastAsia="Calibri" w:hAnsi="Calibri" w:cs="Calibri"/>
                <w:b w:val="0"/>
                <w:color w:val="000000"/>
                <w:sz w:val="20"/>
                <w:szCs w:val="20"/>
              </w:rPr>
            </w:pPr>
            <w:r>
              <w:rPr>
                <w:rFonts w:ascii="Calibri" w:eastAsia="Calibri" w:hAnsi="Calibri" w:cs="Calibri"/>
                <w:b w:val="0"/>
                <w:color w:val="000000"/>
                <w:sz w:val="20"/>
                <w:szCs w:val="20"/>
              </w:rPr>
              <w:t>Klik på delingsknap og upload lydfilen til skolens lagringssystem (Google Drev, Teams, Onedrive)</w:t>
            </w:r>
          </w:p>
          <w:p w14:paraId="0301E60B" w14:textId="77777777" w:rsidR="00341FB7" w:rsidRDefault="00B414E5">
            <w:pPr>
              <w:pStyle w:val="Overskrift1"/>
              <w:numPr>
                <w:ilvl w:val="0"/>
                <w:numId w:val="4"/>
              </w:numPr>
              <w:spacing w:before="0" w:after="240"/>
              <w:outlineLvl w:val="0"/>
              <w:rPr>
                <w:rFonts w:ascii="Calibri" w:eastAsia="Calibri" w:hAnsi="Calibri" w:cs="Calibri"/>
                <w:b w:val="0"/>
                <w:color w:val="000000"/>
                <w:sz w:val="20"/>
                <w:szCs w:val="20"/>
              </w:rPr>
            </w:pPr>
            <w:r>
              <w:rPr>
                <w:rFonts w:ascii="Calibri" w:eastAsia="Calibri" w:hAnsi="Calibri" w:cs="Calibri"/>
                <w:b w:val="0"/>
                <w:color w:val="000000"/>
                <w:sz w:val="20"/>
                <w:szCs w:val="20"/>
              </w:rPr>
              <w:t>Eller upload din fil der hvor læreren har stillet opgaven, f.eks. Meebook eller MinUddannelse (Opgavebesvarelse)</w:t>
            </w:r>
          </w:p>
          <w:p w14:paraId="7AE2D363" w14:textId="77777777" w:rsidR="00341FB7" w:rsidRDefault="00B414E5">
            <w:pPr>
              <w:pStyle w:val="Overskrift1"/>
              <w:spacing w:before="240" w:after="240"/>
              <w:outlineLvl w:val="0"/>
              <w:rPr>
                <w:rFonts w:ascii="Calibri" w:eastAsia="Calibri" w:hAnsi="Calibri" w:cs="Calibri"/>
                <w:b w:val="0"/>
                <w:color w:val="000000"/>
                <w:sz w:val="20"/>
                <w:szCs w:val="20"/>
              </w:rPr>
            </w:pPr>
            <w:r>
              <w:rPr>
                <w:rFonts w:ascii="Calibri" w:eastAsia="Calibri" w:hAnsi="Calibri" w:cs="Calibri"/>
                <w:color w:val="000000"/>
                <w:sz w:val="22"/>
                <w:szCs w:val="22"/>
              </w:rPr>
              <w:t xml:space="preserve">Computere                                                                                                                           </w:t>
            </w:r>
            <w:r>
              <w:rPr>
                <w:rFonts w:ascii="Calibri" w:eastAsia="Calibri" w:hAnsi="Calibri" w:cs="Calibri"/>
                <w:color w:val="000000"/>
                <w:sz w:val="20"/>
                <w:szCs w:val="20"/>
              </w:rPr>
              <w:t xml:space="preserve">Windows PC                                                                                                                                                </w:t>
            </w:r>
            <w:r>
              <w:rPr>
                <w:rFonts w:ascii="Calibri" w:eastAsia="Calibri" w:hAnsi="Calibri" w:cs="Calibri"/>
                <w:b w:val="0"/>
                <w:color w:val="000000"/>
                <w:sz w:val="20"/>
                <w:szCs w:val="20"/>
              </w:rPr>
              <w:t>Brug Windows-programmet ”Stemmeoptager” (tidligere hed den Lydoptager)</w:t>
            </w:r>
          </w:p>
          <w:p w14:paraId="6AD4814A" w14:textId="77777777" w:rsidR="00341FB7" w:rsidRDefault="00B414E5">
            <w:pPr>
              <w:pStyle w:val="Overskrift1"/>
              <w:numPr>
                <w:ilvl w:val="0"/>
                <w:numId w:val="1"/>
              </w:numPr>
              <w:spacing w:before="0"/>
              <w:outlineLvl w:val="0"/>
              <w:rPr>
                <w:rFonts w:ascii="Calibri" w:eastAsia="Calibri" w:hAnsi="Calibri" w:cs="Calibri"/>
                <w:b w:val="0"/>
                <w:color w:val="000000"/>
                <w:sz w:val="20"/>
                <w:szCs w:val="20"/>
              </w:rPr>
            </w:pPr>
            <w:r>
              <w:rPr>
                <w:rFonts w:ascii="Calibri" w:eastAsia="Calibri" w:hAnsi="Calibri" w:cs="Calibri"/>
                <w:b w:val="0"/>
                <w:color w:val="000000"/>
                <w:sz w:val="20"/>
                <w:szCs w:val="20"/>
              </w:rPr>
              <w:t>Optag lyden</w:t>
            </w:r>
          </w:p>
          <w:p w14:paraId="7570DC41" w14:textId="77777777" w:rsidR="00341FB7" w:rsidRDefault="00B414E5">
            <w:pPr>
              <w:pStyle w:val="Overskrift1"/>
              <w:numPr>
                <w:ilvl w:val="0"/>
                <w:numId w:val="1"/>
              </w:numPr>
              <w:spacing w:before="0"/>
              <w:outlineLvl w:val="0"/>
              <w:rPr>
                <w:rFonts w:ascii="Calibri" w:eastAsia="Calibri" w:hAnsi="Calibri" w:cs="Calibri"/>
                <w:b w:val="0"/>
                <w:color w:val="000000"/>
                <w:sz w:val="20"/>
                <w:szCs w:val="20"/>
              </w:rPr>
            </w:pPr>
            <w:r>
              <w:rPr>
                <w:rFonts w:ascii="Calibri" w:eastAsia="Calibri" w:hAnsi="Calibri" w:cs="Calibri"/>
                <w:b w:val="0"/>
                <w:color w:val="000000"/>
                <w:sz w:val="20"/>
                <w:szCs w:val="20"/>
              </w:rPr>
              <w:t>Lyt til om den er ok</w:t>
            </w:r>
          </w:p>
          <w:p w14:paraId="05BEAADE" w14:textId="77777777" w:rsidR="00341FB7" w:rsidRDefault="00B414E5">
            <w:pPr>
              <w:pStyle w:val="Overskrift1"/>
              <w:numPr>
                <w:ilvl w:val="0"/>
                <w:numId w:val="1"/>
              </w:numPr>
              <w:spacing w:before="0"/>
              <w:outlineLvl w:val="0"/>
              <w:rPr>
                <w:rFonts w:ascii="Calibri" w:eastAsia="Calibri" w:hAnsi="Calibri" w:cs="Calibri"/>
                <w:b w:val="0"/>
                <w:color w:val="000000"/>
                <w:sz w:val="20"/>
                <w:szCs w:val="20"/>
              </w:rPr>
            </w:pPr>
            <w:r>
              <w:rPr>
                <w:rFonts w:ascii="Calibri" w:eastAsia="Calibri" w:hAnsi="Calibri" w:cs="Calibri"/>
                <w:b w:val="0"/>
                <w:color w:val="000000"/>
                <w:sz w:val="20"/>
                <w:szCs w:val="20"/>
              </w:rPr>
              <w:t>Filen er gemt i mappen Dokumenter-Lydoptagelser</w:t>
            </w:r>
          </w:p>
          <w:p w14:paraId="7EADC6DC" w14:textId="77777777" w:rsidR="00341FB7" w:rsidRDefault="00B414E5">
            <w:pPr>
              <w:pStyle w:val="Overskrift1"/>
              <w:numPr>
                <w:ilvl w:val="0"/>
                <w:numId w:val="1"/>
              </w:numPr>
              <w:spacing w:before="0"/>
              <w:outlineLvl w:val="0"/>
              <w:rPr>
                <w:rFonts w:ascii="Calibri" w:eastAsia="Calibri" w:hAnsi="Calibri" w:cs="Calibri"/>
                <w:b w:val="0"/>
                <w:color w:val="000000"/>
                <w:sz w:val="20"/>
                <w:szCs w:val="20"/>
              </w:rPr>
            </w:pPr>
            <w:r>
              <w:rPr>
                <w:rFonts w:ascii="Calibri" w:eastAsia="Calibri" w:hAnsi="Calibri" w:cs="Calibri"/>
                <w:b w:val="0"/>
                <w:color w:val="000000"/>
                <w:sz w:val="20"/>
                <w:szCs w:val="20"/>
              </w:rPr>
              <w:t>Upload lydfilen til skolens lagringssystem (Google Drev, Teams, Onedrive)</w:t>
            </w:r>
          </w:p>
          <w:p w14:paraId="6BB2D94F" w14:textId="77777777" w:rsidR="00341FB7" w:rsidRDefault="00B414E5">
            <w:pPr>
              <w:pStyle w:val="Overskrift1"/>
              <w:numPr>
                <w:ilvl w:val="0"/>
                <w:numId w:val="1"/>
              </w:numPr>
              <w:spacing w:before="0" w:after="240"/>
              <w:outlineLvl w:val="0"/>
              <w:rPr>
                <w:rFonts w:ascii="Calibri" w:eastAsia="Calibri" w:hAnsi="Calibri" w:cs="Calibri"/>
                <w:b w:val="0"/>
                <w:color w:val="000000"/>
                <w:sz w:val="20"/>
                <w:szCs w:val="20"/>
              </w:rPr>
            </w:pPr>
            <w:r>
              <w:rPr>
                <w:rFonts w:ascii="Calibri" w:eastAsia="Calibri" w:hAnsi="Calibri" w:cs="Calibri"/>
                <w:b w:val="0"/>
                <w:color w:val="000000"/>
                <w:sz w:val="20"/>
                <w:szCs w:val="20"/>
              </w:rPr>
              <w:t>Eller upload din fil der hvor læreren har stillet opgaven, f.eks. Meebook eller MinUddannelse (Opgavebesvarelse)</w:t>
            </w:r>
          </w:p>
          <w:p w14:paraId="4747A169" w14:textId="77777777" w:rsidR="00341FB7" w:rsidRDefault="00B414E5">
            <w:pPr>
              <w:pStyle w:val="Overskrift1"/>
              <w:spacing w:before="240" w:after="240"/>
              <w:outlineLvl w:val="0"/>
              <w:rPr>
                <w:rFonts w:ascii="Calibri" w:eastAsia="Calibri" w:hAnsi="Calibri" w:cs="Calibri"/>
                <w:b w:val="0"/>
                <w:color w:val="000000"/>
                <w:sz w:val="20"/>
                <w:szCs w:val="20"/>
              </w:rPr>
            </w:pPr>
            <w:r>
              <w:rPr>
                <w:rFonts w:ascii="Calibri" w:eastAsia="Calibri" w:hAnsi="Calibri" w:cs="Calibri"/>
                <w:color w:val="000000"/>
                <w:sz w:val="20"/>
                <w:szCs w:val="20"/>
              </w:rPr>
              <w:t xml:space="preserve">Chromebook                                                                                                                                                 </w:t>
            </w:r>
            <w:r>
              <w:rPr>
                <w:rFonts w:ascii="Calibri" w:eastAsia="Calibri" w:hAnsi="Calibri" w:cs="Calibri"/>
                <w:b w:val="0"/>
                <w:color w:val="000000"/>
                <w:sz w:val="20"/>
                <w:szCs w:val="20"/>
              </w:rPr>
              <w:t>Der en stribe apps der kan optage lyd: ”Lydoptager”, ”Diktafon”, ”Easy Voice Recorder” Installer en af dem.</w:t>
            </w:r>
          </w:p>
          <w:p w14:paraId="220820C6" w14:textId="77777777" w:rsidR="00341FB7" w:rsidRDefault="00B414E5">
            <w:pPr>
              <w:pStyle w:val="Overskrift1"/>
              <w:numPr>
                <w:ilvl w:val="0"/>
                <w:numId w:val="2"/>
              </w:numPr>
              <w:spacing w:before="0"/>
              <w:outlineLvl w:val="0"/>
              <w:rPr>
                <w:rFonts w:ascii="Calibri" w:eastAsia="Calibri" w:hAnsi="Calibri" w:cs="Calibri"/>
                <w:b w:val="0"/>
                <w:color w:val="000000"/>
                <w:sz w:val="20"/>
                <w:szCs w:val="20"/>
              </w:rPr>
            </w:pPr>
            <w:r>
              <w:rPr>
                <w:rFonts w:ascii="Calibri" w:eastAsia="Calibri" w:hAnsi="Calibri" w:cs="Calibri"/>
                <w:b w:val="0"/>
                <w:color w:val="000000"/>
                <w:sz w:val="20"/>
                <w:szCs w:val="20"/>
              </w:rPr>
              <w:t>Optag lyden</w:t>
            </w:r>
          </w:p>
          <w:p w14:paraId="2CDE076D" w14:textId="77777777" w:rsidR="00341FB7" w:rsidRDefault="00B414E5">
            <w:pPr>
              <w:pStyle w:val="Overskrift1"/>
              <w:numPr>
                <w:ilvl w:val="0"/>
                <w:numId w:val="2"/>
              </w:numPr>
              <w:spacing w:before="0"/>
              <w:outlineLvl w:val="0"/>
              <w:rPr>
                <w:rFonts w:ascii="Calibri" w:eastAsia="Calibri" w:hAnsi="Calibri" w:cs="Calibri"/>
                <w:b w:val="0"/>
                <w:color w:val="000000"/>
                <w:sz w:val="20"/>
                <w:szCs w:val="20"/>
              </w:rPr>
            </w:pPr>
            <w:r>
              <w:rPr>
                <w:rFonts w:ascii="Calibri" w:eastAsia="Calibri" w:hAnsi="Calibri" w:cs="Calibri"/>
                <w:b w:val="0"/>
                <w:color w:val="000000"/>
                <w:sz w:val="20"/>
                <w:szCs w:val="20"/>
              </w:rPr>
              <w:t>Lyt til om den er ok</w:t>
            </w:r>
          </w:p>
          <w:p w14:paraId="5CCF9C9D" w14:textId="77777777" w:rsidR="00341FB7" w:rsidRDefault="00B414E5">
            <w:pPr>
              <w:pStyle w:val="Overskrift1"/>
              <w:numPr>
                <w:ilvl w:val="0"/>
                <w:numId w:val="2"/>
              </w:numPr>
              <w:spacing w:before="0"/>
              <w:outlineLvl w:val="0"/>
              <w:rPr>
                <w:rFonts w:ascii="Calibri" w:eastAsia="Calibri" w:hAnsi="Calibri" w:cs="Calibri"/>
                <w:b w:val="0"/>
                <w:color w:val="000000"/>
                <w:sz w:val="20"/>
                <w:szCs w:val="20"/>
              </w:rPr>
            </w:pPr>
            <w:r>
              <w:rPr>
                <w:rFonts w:ascii="Calibri" w:eastAsia="Calibri" w:hAnsi="Calibri" w:cs="Calibri"/>
                <w:b w:val="0"/>
                <w:color w:val="000000"/>
                <w:sz w:val="20"/>
                <w:szCs w:val="20"/>
              </w:rPr>
              <w:t>Klik på delingsknap og upload lydfilen til skolens lagringssystem (Google Drev, Teams, Onedrive)</w:t>
            </w:r>
          </w:p>
          <w:p w14:paraId="23B81FD5" w14:textId="77777777" w:rsidR="00341FB7" w:rsidRDefault="00B414E5">
            <w:pPr>
              <w:pStyle w:val="Overskrift1"/>
              <w:numPr>
                <w:ilvl w:val="0"/>
                <w:numId w:val="2"/>
              </w:numPr>
              <w:spacing w:before="0" w:after="240"/>
              <w:outlineLvl w:val="0"/>
              <w:rPr>
                <w:rFonts w:ascii="Calibri" w:eastAsia="Calibri" w:hAnsi="Calibri" w:cs="Calibri"/>
                <w:b w:val="0"/>
                <w:color w:val="000000"/>
                <w:sz w:val="20"/>
                <w:szCs w:val="20"/>
              </w:rPr>
            </w:pPr>
            <w:bookmarkStart w:id="7" w:name="_ud57iennoa3g" w:colFirst="0" w:colLast="0"/>
            <w:bookmarkEnd w:id="7"/>
            <w:r>
              <w:rPr>
                <w:rFonts w:ascii="Calibri" w:eastAsia="Calibri" w:hAnsi="Calibri" w:cs="Calibri"/>
                <w:b w:val="0"/>
                <w:color w:val="000000"/>
                <w:sz w:val="20"/>
                <w:szCs w:val="20"/>
              </w:rPr>
              <w:lastRenderedPageBreak/>
              <w:t>Eller upload din fil der hvor læreren har stillet opgaven, f.eks. Meebook eller MinUddannelse (Opgavebesvarelse)</w:t>
            </w:r>
          </w:p>
          <w:p w14:paraId="69A9FE53" w14:textId="77777777" w:rsidR="00341FB7" w:rsidRDefault="00B414E5">
            <w:pPr>
              <w:pStyle w:val="Overskrift1"/>
              <w:spacing w:before="240" w:after="240"/>
              <w:outlineLvl w:val="0"/>
              <w:rPr>
                <w:rFonts w:ascii="Calibri" w:eastAsia="Calibri" w:hAnsi="Calibri" w:cs="Calibri"/>
                <w:b w:val="0"/>
                <w:color w:val="000000"/>
                <w:sz w:val="22"/>
                <w:szCs w:val="22"/>
              </w:rPr>
            </w:pPr>
            <w:r>
              <w:rPr>
                <w:rFonts w:ascii="Calibri" w:eastAsia="Calibri" w:hAnsi="Calibri" w:cs="Calibri"/>
                <w:color w:val="000000"/>
                <w:sz w:val="22"/>
                <w:szCs w:val="22"/>
              </w:rPr>
              <w:t>Sprog i anvendelse - “Satzbaumaschine”</w:t>
            </w:r>
            <w:r>
              <w:rPr>
                <w:rFonts w:ascii="Calibri" w:eastAsia="Calibri" w:hAnsi="Calibri" w:cs="Calibri"/>
                <w:color w:val="000000"/>
                <w:sz w:val="22"/>
                <w:szCs w:val="22"/>
              </w:rPr>
              <w:br/>
            </w:r>
            <w:r>
              <w:rPr>
                <w:rFonts w:ascii="Calibri" w:eastAsia="Calibri" w:hAnsi="Calibri" w:cs="Calibri"/>
                <w:b w:val="0"/>
                <w:color w:val="000000"/>
                <w:sz w:val="22"/>
                <w:szCs w:val="22"/>
              </w:rPr>
              <w:t xml:space="preserve">Lad eleverne anvende deres nye ordforråd, ved at bygge en “Satzbaumaschine”, hvor gloserne kan sammensættes til nye sætninger. Hver elev får tre plastikkrus. </w:t>
            </w:r>
            <w:r>
              <w:rPr>
                <w:rFonts w:ascii="Calibri" w:eastAsia="Calibri" w:hAnsi="Calibri" w:cs="Calibri"/>
                <w:b w:val="0"/>
                <w:color w:val="000000"/>
                <w:sz w:val="22"/>
                <w:szCs w:val="22"/>
              </w:rPr>
              <w:br/>
              <w:t xml:space="preserve">Med udgangspunkt i skemaet under fig.1, skriver eleverne nu navnene Gerald og Schweinchen på det første krus, som vist på billedet nedenfor. På det andet krus skrives verberne fra skemaets lilla kolonne og gloserne fra de to lyseblå kolonner skrives på det tredje krus. Ved at dreje krusene, kan eleverne nu skabe nye sætninger. De nye sætninger skrives ned og siges højt, så eleverne får øvet ordenes udtale. Eleverne forsøger at finde så mange forskellige meningsfulde sætninger som muligt. </w:t>
            </w:r>
          </w:p>
          <w:p w14:paraId="398EAF16" w14:textId="77777777" w:rsidR="00341FB7" w:rsidRDefault="00B414E5">
            <w:r>
              <w:rPr>
                <w:noProof/>
              </w:rPr>
              <w:drawing>
                <wp:inline distT="114300" distB="114300" distL="114300" distR="114300" wp14:anchorId="5FD3A447" wp14:editId="55522EDA">
                  <wp:extent cx="3609023" cy="1697946"/>
                  <wp:effectExtent l="0" t="0" r="0" b="0"/>
                  <wp:docPr id="6"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5"/>
                          <a:srcRect t="16071" r="2605" b="22959"/>
                          <a:stretch>
                            <a:fillRect/>
                          </a:stretch>
                        </pic:blipFill>
                        <pic:spPr>
                          <a:xfrm>
                            <a:off x="0" y="0"/>
                            <a:ext cx="3609023" cy="1697946"/>
                          </a:xfrm>
                          <a:prstGeom prst="rect">
                            <a:avLst/>
                          </a:prstGeom>
                          <a:ln/>
                        </pic:spPr>
                      </pic:pic>
                    </a:graphicData>
                  </a:graphic>
                </wp:inline>
              </w:drawing>
            </w:r>
          </w:p>
          <w:p w14:paraId="31DFBF47" w14:textId="77777777" w:rsidR="00341FB7" w:rsidRDefault="00341FB7">
            <w:pPr>
              <w:rPr>
                <w:b/>
              </w:rPr>
            </w:pPr>
          </w:p>
          <w:p w14:paraId="6FB9C9ED" w14:textId="77777777" w:rsidR="00341FB7" w:rsidRPr="0009086E" w:rsidRDefault="00B414E5">
            <w:pPr>
              <w:rPr>
                <w:b/>
                <w:lang w:val="de-DE"/>
              </w:rPr>
            </w:pPr>
            <w:r w:rsidRPr="0009086E">
              <w:rPr>
                <w:b/>
                <w:lang w:val="de-DE"/>
              </w:rPr>
              <w:t>Sprog i anvendelse - Wie ist es bei dir?</w:t>
            </w:r>
          </w:p>
          <w:p w14:paraId="45847FB6" w14:textId="77777777" w:rsidR="00341FB7" w:rsidRDefault="00B414E5">
            <w:r>
              <w:t xml:space="preserve">Eleverne er nu klar til at anvende de nye ord og kan arbejde med at producere deres helt egne sætninger med udgangspunkt i dem selv. Byt det første krus ud med et krus, hvor to/tre elevers navne står. På andet krus kan verberne bibeholdes, og eleverne finder nye ord, der passer til dem selv til det tredje krus. </w:t>
            </w:r>
          </w:p>
          <w:p w14:paraId="07243147" w14:textId="77777777" w:rsidR="00341FB7" w:rsidRDefault="00B414E5">
            <w:r>
              <w:t xml:space="preserve">I kan afslutte med en fælles opsamling, fx i form af et elektronisk dokument (Padlet, mindmap eller andet). </w:t>
            </w:r>
          </w:p>
          <w:p w14:paraId="12832133" w14:textId="77777777" w:rsidR="00341FB7" w:rsidRPr="0009086E" w:rsidRDefault="00B414E5">
            <w:pPr>
              <w:rPr>
                <w:lang w:val="de-DE"/>
              </w:rPr>
            </w:pPr>
            <w:r w:rsidRPr="0009086E">
              <w:rPr>
                <w:lang w:val="de-DE"/>
              </w:rPr>
              <w:t>Eksempel:</w:t>
            </w:r>
          </w:p>
          <w:p w14:paraId="4B9D620A" w14:textId="77777777" w:rsidR="00341FB7" w:rsidRPr="0009086E" w:rsidRDefault="00B414E5">
            <w:pPr>
              <w:rPr>
                <w:lang w:val="de-DE"/>
              </w:rPr>
            </w:pPr>
            <w:r w:rsidRPr="0009086E">
              <w:rPr>
                <w:lang w:val="de-DE"/>
              </w:rPr>
              <w:t>Schüler in Klasse 6B</w:t>
            </w:r>
          </w:p>
          <w:p w14:paraId="6FC70288" w14:textId="77777777" w:rsidR="00341FB7" w:rsidRPr="0009086E" w:rsidRDefault="00B414E5">
            <w:pPr>
              <w:rPr>
                <w:highlight w:val="white"/>
                <w:lang w:val="de-DE"/>
              </w:rPr>
            </w:pPr>
            <w:r w:rsidRPr="0009086E">
              <w:rPr>
                <w:highlight w:val="white"/>
                <w:lang w:val="de-DE"/>
              </w:rPr>
              <w:t>mögen, wollen, spielen gern, können nicht leicht abgeben.......</w:t>
            </w:r>
          </w:p>
          <w:p w14:paraId="40B900A2" w14:textId="77777777" w:rsidR="00341FB7" w:rsidRPr="0009086E" w:rsidRDefault="00341FB7">
            <w:pPr>
              <w:rPr>
                <w:lang w:val="de-DE"/>
              </w:rPr>
            </w:pPr>
          </w:p>
          <w:p w14:paraId="145A2FFB" w14:textId="77777777" w:rsidR="00341FB7" w:rsidRDefault="00B414E5">
            <w:pPr>
              <w:spacing w:after="200"/>
            </w:pPr>
            <w:r>
              <w:rPr>
                <w:b/>
              </w:rPr>
              <w:t>Lærerevaluering af den didaktiske tilgang</w:t>
            </w:r>
            <w:r>
              <w:rPr>
                <w:b/>
              </w:rPr>
              <w:br/>
            </w:r>
            <w:r>
              <w:t>Overordnet set kan du efter arbejdet med bøgerne samle op på de observationer fra undervisningen, du gjorde dig ift. at bruge en bevidst struktur med en taskbaseret tilgang, hvor elevernes trin blev stilladseret i form af brugen af billeder, centrale ord, chunks, sætninger både ift. genkendelse, forståelse, imitation på forskellige niveauer og til sidst stærkt rammesat sprogproduktion.</w:t>
            </w:r>
          </w:p>
          <w:p w14:paraId="62EF5D97" w14:textId="77777777" w:rsidR="00341FB7" w:rsidRDefault="00341FB7">
            <w:pPr>
              <w:spacing w:after="200"/>
            </w:pPr>
          </w:p>
          <w:p w14:paraId="13E6468B" w14:textId="77777777" w:rsidR="00341FB7" w:rsidRDefault="00341FB7"/>
        </w:tc>
      </w:tr>
    </w:tbl>
    <w:p w14:paraId="4FDBD57A" w14:textId="77777777" w:rsidR="00341FB7" w:rsidRDefault="00341FB7"/>
    <w:sectPr w:rsidR="00341FB7">
      <w:headerReference w:type="default" r:id="rId16"/>
      <w:footerReference w:type="default" r:id="rId17"/>
      <w:pgSz w:w="11906" w:h="16838"/>
      <w:pgMar w:top="1605" w:right="1134" w:bottom="1135" w:left="1134"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61751" w14:textId="77777777" w:rsidR="002F4DE3" w:rsidRDefault="002F4DE3">
      <w:pPr>
        <w:spacing w:after="0"/>
      </w:pPr>
      <w:r>
        <w:separator/>
      </w:r>
    </w:p>
  </w:endnote>
  <w:endnote w:type="continuationSeparator" w:id="0">
    <w:p w14:paraId="6F0E06D8" w14:textId="77777777" w:rsidR="002F4DE3" w:rsidRDefault="002F4D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75C3B" w14:textId="77777777" w:rsidR="00341FB7" w:rsidRDefault="002F4DE3">
    <w:pPr>
      <w:pBdr>
        <w:top w:val="nil"/>
        <w:left w:val="nil"/>
        <w:bottom w:val="nil"/>
        <w:right w:val="nil"/>
        <w:between w:val="nil"/>
      </w:pBdr>
      <w:tabs>
        <w:tab w:val="center" w:pos="4819"/>
        <w:tab w:val="right" w:pos="9638"/>
      </w:tabs>
      <w:spacing w:after="0"/>
      <w:rPr>
        <w:color w:val="000000"/>
      </w:rPr>
    </w:pPr>
    <w:r>
      <w:pict w14:anchorId="771EAF0A">
        <v:rect id="_x0000_i1026" style="width:0;height:1.5pt" o:hralign="center" o:hrstd="t" o:hr="t" fillcolor="#a0a0a0" stroked="f"/>
      </w:pict>
    </w:r>
  </w:p>
  <w:p w14:paraId="1F7A322E" w14:textId="77777777" w:rsidR="00341FB7" w:rsidRDefault="00B414E5">
    <w:pPr>
      <w:pBdr>
        <w:top w:val="nil"/>
        <w:left w:val="nil"/>
        <w:bottom w:val="nil"/>
        <w:right w:val="nil"/>
        <w:between w:val="nil"/>
      </w:pBdr>
      <w:tabs>
        <w:tab w:val="center" w:pos="4819"/>
        <w:tab w:val="right" w:pos="9638"/>
      </w:tabs>
      <w:spacing w:after="0"/>
      <w:rPr>
        <w:color w:val="000000"/>
        <w:sz w:val="20"/>
        <w:szCs w:val="20"/>
      </w:rPr>
    </w:pPr>
    <w:r>
      <w:rPr>
        <w:color w:val="000000"/>
        <w:sz w:val="18"/>
        <w:szCs w:val="18"/>
      </w:rPr>
      <w:t>Udarbejdet af Adeline Raa</w:t>
    </w:r>
    <w:r>
      <w:rPr>
        <w:sz w:val="18"/>
        <w:szCs w:val="18"/>
      </w:rPr>
      <w:t>h</w:t>
    </w:r>
    <w:r>
      <w:rPr>
        <w:color w:val="000000"/>
        <w:sz w:val="18"/>
        <w:szCs w:val="18"/>
      </w:rPr>
      <w:t>auge M</w:t>
    </w:r>
    <w:r>
      <w:rPr>
        <w:sz w:val="18"/>
        <w:szCs w:val="18"/>
      </w:rPr>
      <w:t>untenjon</w:t>
    </w:r>
    <w:r>
      <w:rPr>
        <w:color w:val="000000"/>
        <w:sz w:val="18"/>
        <w:szCs w:val="18"/>
      </w:rPr>
      <w:t>, CFU,</w:t>
    </w:r>
    <w:r>
      <w:rPr>
        <w:sz w:val="18"/>
        <w:szCs w:val="18"/>
      </w:rPr>
      <w:t xml:space="preserve"> UC SYD og Christina Hellensberg, CFU, KP, marts 2020</w:t>
    </w:r>
  </w:p>
  <w:p w14:paraId="2DE3D405" w14:textId="77777777" w:rsidR="00341FB7" w:rsidRDefault="00B414E5">
    <w:pPr>
      <w:pBdr>
        <w:top w:val="nil"/>
        <w:left w:val="nil"/>
        <w:bottom w:val="nil"/>
        <w:right w:val="nil"/>
        <w:between w:val="nil"/>
      </w:pBdr>
      <w:tabs>
        <w:tab w:val="center" w:pos="4819"/>
        <w:tab w:val="right" w:pos="9638"/>
      </w:tabs>
      <w:spacing w:after="0"/>
    </w:pPr>
    <w:r>
      <w:rPr>
        <w:sz w:val="18"/>
        <w:szCs w:val="18"/>
      </w:rPr>
      <w:t>Gerald und Schweinchen</w:t>
    </w:r>
    <w:r>
      <w:tab/>
    </w:r>
    <w:r>
      <w:rPr>
        <w:noProof/>
      </w:rPr>
      <w:drawing>
        <wp:inline distT="114300" distB="114300" distL="114300" distR="114300" wp14:anchorId="6F2E087E" wp14:editId="5408BF56">
          <wp:extent cx="533400" cy="104775"/>
          <wp:effectExtent l="0" t="0" r="0" b="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533400" cy="104775"/>
                  </a:xfrm>
                  <a:prstGeom prst="rect">
                    <a:avLst/>
                  </a:prstGeom>
                  <a:ln/>
                </pic:spPr>
              </pic:pic>
            </a:graphicData>
          </a:graphic>
        </wp:inline>
      </w:drawing>
    </w:r>
  </w:p>
  <w:p w14:paraId="18499E55" w14:textId="745B4EEF" w:rsidR="00341FB7" w:rsidRDefault="00B414E5">
    <w:pPr>
      <w:pBdr>
        <w:top w:val="nil"/>
        <w:left w:val="nil"/>
        <w:bottom w:val="nil"/>
        <w:right w:val="nil"/>
        <w:between w:val="nil"/>
      </w:pBdr>
      <w:tabs>
        <w:tab w:val="center" w:pos="4819"/>
        <w:tab w:val="right" w:pos="9638"/>
      </w:tabs>
      <w:spacing w:after="218"/>
      <w:jc w:val="right"/>
    </w:pPr>
    <w:r>
      <w:fldChar w:fldCharType="begin"/>
    </w:r>
    <w:r>
      <w:instrText>PAGE</w:instrText>
    </w:r>
    <w:r>
      <w:fldChar w:fldCharType="separate"/>
    </w:r>
    <w:r w:rsidR="001466D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59186" w14:textId="77777777" w:rsidR="002F4DE3" w:rsidRDefault="002F4DE3">
      <w:pPr>
        <w:spacing w:after="0"/>
      </w:pPr>
      <w:r>
        <w:separator/>
      </w:r>
    </w:p>
  </w:footnote>
  <w:footnote w:type="continuationSeparator" w:id="0">
    <w:p w14:paraId="1C63B2BE" w14:textId="77777777" w:rsidR="002F4DE3" w:rsidRDefault="002F4DE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E61EE" w14:textId="6C6A5D18" w:rsidR="00341FB7" w:rsidRDefault="00B414E5">
    <w:pPr>
      <w:pBdr>
        <w:top w:val="nil"/>
        <w:left w:val="nil"/>
        <w:bottom w:val="nil"/>
        <w:right w:val="nil"/>
        <w:between w:val="nil"/>
      </w:pBdr>
      <w:tabs>
        <w:tab w:val="center" w:pos="0"/>
        <w:tab w:val="left" w:pos="4260"/>
      </w:tabs>
      <w:spacing w:before="708" w:after="0"/>
      <w:ind w:left="720" w:right="5"/>
      <w:jc w:val="right"/>
      <w:rPr>
        <w:color w:val="0000FF"/>
        <w:u w:val="single"/>
      </w:rPr>
    </w:pPr>
    <w:r>
      <w:rPr>
        <w:b/>
        <w:color w:val="000000"/>
      </w:rPr>
      <w:tab/>
    </w:r>
    <w:r>
      <w:rPr>
        <w:b/>
        <w:color w:val="000000"/>
      </w:rPr>
      <w:tab/>
    </w:r>
    <w:r>
      <w:rPr>
        <w:b/>
      </w:rPr>
      <w:tab/>
    </w:r>
    <w:r>
      <w:rPr>
        <w:b/>
      </w:rPr>
      <w:tab/>
    </w:r>
    <w:r>
      <w:rPr>
        <w:b/>
      </w:rPr>
      <w:tab/>
    </w:r>
    <w:r>
      <w:rPr>
        <w:b/>
      </w:rPr>
      <w:tab/>
    </w:r>
    <w:r>
      <w:rPr>
        <w:color w:val="000000"/>
      </w:rPr>
      <w:t>Pædagogisk</w:t>
    </w:r>
    <w:r>
      <w:t xml:space="preserve"> vejledning</w:t>
    </w:r>
    <w:r>
      <w:rPr>
        <w:color w:val="000000"/>
      </w:rPr>
      <w:tab/>
    </w:r>
    <w:r>
      <w:rPr>
        <w:color w:val="000000"/>
      </w:rPr>
      <w:tab/>
    </w:r>
    <w:r>
      <w:rPr>
        <w:color w:val="000000"/>
      </w:rPr>
      <w:tab/>
    </w:r>
    <w:r>
      <w:rPr>
        <w:color w:val="000000"/>
      </w:rPr>
      <w:tab/>
    </w:r>
    <w:r>
      <w:rPr>
        <w:color w:val="000000"/>
      </w:rPr>
      <w:tab/>
    </w:r>
    <w:r>
      <w:rPr>
        <w:color w:val="000000"/>
      </w:rPr>
      <w:tab/>
    </w:r>
    <w:hyperlink r:id="rId1">
      <w:r>
        <w:rPr>
          <w:color w:val="0000FF"/>
          <w:u w:val="single"/>
        </w:rPr>
        <w:t>http://mitcfu.dk</w:t>
      </w:r>
    </w:hyperlink>
    <w:r>
      <w:rPr>
        <w:color w:val="0000FF"/>
        <w:u w:val="single"/>
      </w:rPr>
      <w:t>/</w:t>
    </w:r>
    <w:r>
      <w:rPr>
        <w:noProof/>
      </w:rPr>
      <w:drawing>
        <wp:anchor distT="0" distB="0" distL="114300" distR="114300" simplePos="0" relativeHeight="251658240" behindDoc="0" locked="0" layoutInCell="1" hidden="0" allowOverlap="1" wp14:anchorId="41EF61B5" wp14:editId="17842F2E">
          <wp:simplePos x="0" y="0"/>
          <wp:positionH relativeFrom="column">
            <wp:posOffset>123825</wp:posOffset>
          </wp:positionH>
          <wp:positionV relativeFrom="paragraph">
            <wp:posOffset>342900</wp:posOffset>
          </wp:positionV>
          <wp:extent cx="2418398" cy="390525"/>
          <wp:effectExtent l="0" t="0" r="0" b="0"/>
          <wp:wrapSquare wrapText="bothSides" distT="0" distB="0" distL="114300" distR="114300"/>
          <wp:docPr id="3" name="image2.jpg" descr="N:\Adm\CFU\Kommunikation\CFU Danmark\Logoer\Logo - CFU\Logo - tekst højre.jpg"/>
          <wp:cNvGraphicFramePr/>
          <a:graphic xmlns:a="http://schemas.openxmlformats.org/drawingml/2006/main">
            <a:graphicData uri="http://schemas.openxmlformats.org/drawingml/2006/picture">
              <pic:pic xmlns:pic="http://schemas.openxmlformats.org/drawingml/2006/picture">
                <pic:nvPicPr>
                  <pic:cNvPr id="0" name="image2.jpg" descr="N:\Adm\CFU\Kommunikation\CFU Danmark\Logoer\Logo - CFU\Logo - tekst højre.jpg"/>
                  <pic:cNvPicPr preferRelativeResize="0"/>
                </pic:nvPicPr>
                <pic:blipFill>
                  <a:blip r:embed="rId2"/>
                  <a:srcRect/>
                  <a:stretch>
                    <a:fillRect/>
                  </a:stretch>
                </pic:blipFill>
                <pic:spPr>
                  <a:xfrm>
                    <a:off x="0" y="0"/>
                    <a:ext cx="2418398" cy="390525"/>
                  </a:xfrm>
                  <a:prstGeom prst="rect">
                    <a:avLst/>
                  </a:prstGeom>
                  <a:ln/>
                </pic:spPr>
              </pic:pic>
            </a:graphicData>
          </a:graphic>
        </wp:anchor>
      </w:drawing>
    </w:r>
    <w:r w:rsidR="00E55BA9">
      <w:rPr>
        <w:color w:val="0000FF"/>
        <w:u w:val="single"/>
      </w:rPr>
      <w:t>90029264</w:t>
    </w:r>
  </w:p>
  <w:p w14:paraId="1CFFB876" w14:textId="77777777" w:rsidR="00341FB7" w:rsidRDefault="002F4DE3">
    <w:pPr>
      <w:pBdr>
        <w:top w:val="nil"/>
        <w:left w:val="nil"/>
        <w:bottom w:val="nil"/>
        <w:right w:val="nil"/>
        <w:between w:val="nil"/>
      </w:pBdr>
      <w:tabs>
        <w:tab w:val="center" w:pos="4819"/>
        <w:tab w:val="right" w:pos="9638"/>
      </w:tabs>
      <w:spacing w:after="0"/>
      <w:jc w:val="right"/>
      <w:rPr>
        <w:color w:val="000000"/>
      </w:rPr>
    </w:pPr>
    <w:r>
      <w:pict w14:anchorId="4512A3B2">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74FA9"/>
    <w:multiLevelType w:val="multilevel"/>
    <w:tmpl w:val="A560F2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D2976A0"/>
    <w:multiLevelType w:val="multilevel"/>
    <w:tmpl w:val="3D9295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43B9523C"/>
    <w:multiLevelType w:val="multilevel"/>
    <w:tmpl w:val="312252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7CC909B5"/>
    <w:multiLevelType w:val="multilevel"/>
    <w:tmpl w:val="3E4C4D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FB7"/>
    <w:rsid w:val="0009086E"/>
    <w:rsid w:val="001466D6"/>
    <w:rsid w:val="002933D3"/>
    <w:rsid w:val="002F4DE3"/>
    <w:rsid w:val="00341FB7"/>
    <w:rsid w:val="005F002E"/>
    <w:rsid w:val="00B414E5"/>
    <w:rsid w:val="00E55BA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6441B"/>
  <w15:docId w15:val="{8EED5444-1961-460E-AF74-81AFD24C9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a-DK" w:eastAsia="da-DK" w:bidi="ar-SA"/>
      </w:rPr>
    </w:rPrDefault>
    <w:pPrDefault>
      <w:pPr>
        <w:widowControl w:val="0"/>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uiPriority w:val="9"/>
    <w:qFormat/>
    <w:pPr>
      <w:keepNext/>
      <w:keepLines/>
      <w:pBdr>
        <w:top w:val="nil"/>
        <w:left w:val="nil"/>
        <w:bottom w:val="nil"/>
        <w:right w:val="nil"/>
        <w:between w:val="nil"/>
      </w:pBdr>
      <w:spacing w:before="480" w:after="0"/>
      <w:outlineLvl w:val="0"/>
    </w:pPr>
    <w:rPr>
      <w:rFonts w:ascii="Cambria" w:eastAsia="Cambria" w:hAnsi="Cambria" w:cs="Cambria"/>
      <w:b/>
      <w:color w:val="366091"/>
      <w:sz w:val="28"/>
      <w:szCs w:val="2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Sidehoved">
    <w:name w:val="header"/>
    <w:basedOn w:val="Normal"/>
    <w:link w:val="SidehovedTegn"/>
    <w:uiPriority w:val="99"/>
    <w:unhideWhenUsed/>
    <w:rsid w:val="00E55BA9"/>
    <w:pPr>
      <w:tabs>
        <w:tab w:val="center" w:pos="4819"/>
        <w:tab w:val="right" w:pos="9638"/>
      </w:tabs>
      <w:spacing w:after="0"/>
    </w:pPr>
  </w:style>
  <w:style w:type="character" w:customStyle="1" w:styleId="SidehovedTegn">
    <w:name w:val="Sidehoved Tegn"/>
    <w:basedOn w:val="Standardskrifttypeiafsnit"/>
    <w:link w:val="Sidehoved"/>
    <w:uiPriority w:val="99"/>
    <w:rsid w:val="00E55BA9"/>
  </w:style>
  <w:style w:type="paragraph" w:styleId="Sidefod">
    <w:name w:val="footer"/>
    <w:basedOn w:val="Normal"/>
    <w:link w:val="SidefodTegn"/>
    <w:uiPriority w:val="99"/>
    <w:unhideWhenUsed/>
    <w:rsid w:val="00E55BA9"/>
    <w:pPr>
      <w:tabs>
        <w:tab w:val="center" w:pos="4819"/>
        <w:tab w:val="right" w:pos="9638"/>
      </w:tabs>
      <w:spacing w:after="0"/>
    </w:pPr>
  </w:style>
  <w:style w:type="character" w:customStyle="1" w:styleId="SidefodTegn">
    <w:name w:val="Sidefod Tegn"/>
    <w:basedOn w:val="Standardskrifttypeiafsnit"/>
    <w:link w:val="Sidefod"/>
    <w:uiPriority w:val="99"/>
    <w:rsid w:val="00E55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a.bab.la/ordbog/tysk-dansk/gros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5.jp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hyperlink" Target="http://mitcfu.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473DEE90682CC47BD2D9AC8C9F7CB92" ma:contentTypeVersion="11" ma:contentTypeDescription="Opret et nyt dokument." ma:contentTypeScope="" ma:versionID="4ce3fd6a6bc49769470485175fd237e4">
  <xsd:schema xmlns:xsd="http://www.w3.org/2001/XMLSchema" xmlns:xs="http://www.w3.org/2001/XMLSchema" xmlns:p="http://schemas.microsoft.com/office/2006/metadata/properties" xmlns:ns3="6923449c-7a53-40c2-a20d-c97f2c9d85f0" xmlns:ns4="c5e9f425-d750-4535-889e-48d4812f0284" targetNamespace="http://schemas.microsoft.com/office/2006/metadata/properties" ma:root="true" ma:fieldsID="3a3c98f95641278a68e7fd6d73e74065" ns3:_="" ns4:_="">
    <xsd:import namespace="6923449c-7a53-40c2-a20d-c97f2c9d85f0"/>
    <xsd:import namespace="c5e9f425-d750-4535-889e-48d4812f028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23449c-7a53-40c2-a20d-c97f2c9d85f0"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element name="SharingHintHash" ma:index="10" nillable="true" ma:displayName="Hashværdi for deling"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e9f425-d750-4535-889e-48d4812f028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4C5D99-E6B9-4BAF-9299-D6060D6533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F2B9C1-C93B-4128-ACF3-81960A1AA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23449c-7a53-40c2-a20d-c97f2c9d85f0"/>
    <ds:schemaRef ds:uri="c5e9f425-d750-4535-889e-48d4812f02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C3032E-7A93-4A67-A9A9-4CFBCB2116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1734</Words>
  <Characters>10579</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Københavns Professionshøjskole</Company>
  <LinksUpToDate>false</LinksUpToDate>
  <CharactersWithSpaces>12289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Silke Sønderbæk</dc:creator>
  <cp:lastModifiedBy>Karin Abrahamsen (KAAB) | VIA</cp:lastModifiedBy>
  <cp:revision>2</cp:revision>
  <dcterms:created xsi:type="dcterms:W3CDTF">2020-06-09T06:48:00Z</dcterms:created>
  <dcterms:modified xsi:type="dcterms:W3CDTF">2020-06-09T06:48:00Z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0x010100E473DEE90682CC47BD2D9AC8C9F7CB92</vt:lpwstr>
  </property>
</Properties>
</file>