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AEEC4" w14:textId="6B1A2D73" w:rsidR="002067A3" w:rsidRDefault="00F72F76" w:rsidP="006E63EB">
      <w:pPr>
        <w:ind w:firstLine="0"/>
        <w:rPr>
          <w:b/>
          <w:bCs/>
          <w:sz w:val="28"/>
          <w:szCs w:val="28"/>
        </w:rPr>
      </w:pPr>
      <w:bookmarkStart w:id="0" w:name="_GoBack"/>
      <w:bookmarkEnd w:id="0"/>
      <w:r>
        <w:rPr>
          <w:b/>
          <w:bCs/>
          <w:sz w:val="28"/>
          <w:szCs w:val="28"/>
        </w:rPr>
        <w:t xml:space="preserve">Solstrålebøgerne - </w:t>
      </w:r>
      <w:r w:rsidR="006E63EB" w:rsidRPr="00E93B42">
        <w:rPr>
          <w:b/>
          <w:bCs/>
          <w:sz w:val="28"/>
          <w:szCs w:val="28"/>
        </w:rPr>
        <w:t>Kasse 1</w:t>
      </w:r>
    </w:p>
    <w:p w14:paraId="664E888A" w14:textId="7068BF32" w:rsidR="00F72F76" w:rsidRPr="00E93B42" w:rsidRDefault="00F72F76" w:rsidP="006E63EB">
      <w:pPr>
        <w:ind w:firstLine="0"/>
        <w:rPr>
          <w:b/>
          <w:bCs/>
          <w:sz w:val="28"/>
          <w:szCs w:val="28"/>
        </w:rPr>
      </w:pPr>
      <w:r>
        <w:rPr>
          <w:b/>
          <w:bCs/>
          <w:sz w:val="28"/>
          <w:szCs w:val="28"/>
        </w:rPr>
        <w:t>Oversigt over de enkelte bøgers indhold</w:t>
      </w:r>
    </w:p>
    <w:p w14:paraId="3918D928" w14:textId="2217706B" w:rsidR="00E93B42" w:rsidRDefault="00E93B42" w:rsidP="00E93B42">
      <w:pPr>
        <w:ind w:firstLine="0"/>
      </w:pPr>
    </w:p>
    <w:tbl>
      <w:tblPr>
        <w:tblStyle w:val="Tabel-Gitter"/>
        <w:tblW w:w="10060" w:type="dxa"/>
        <w:tblLook w:val="04A0" w:firstRow="1" w:lastRow="0" w:firstColumn="1" w:lastColumn="0" w:noHBand="0" w:noVBand="1"/>
      </w:tblPr>
      <w:tblGrid>
        <w:gridCol w:w="2122"/>
        <w:gridCol w:w="7938"/>
      </w:tblGrid>
      <w:tr w:rsidR="00724143" w:rsidRPr="0097517A" w14:paraId="3D359E9E" w14:textId="77777777" w:rsidTr="005D5F57">
        <w:trPr>
          <w:cantSplit/>
          <w:trHeight w:val="340"/>
        </w:trPr>
        <w:tc>
          <w:tcPr>
            <w:tcW w:w="2122" w:type="dxa"/>
            <w:tcBorders>
              <w:bottom w:val="single" w:sz="18" w:space="0" w:color="000000" w:themeColor="text1"/>
            </w:tcBorders>
            <w:noWrap/>
          </w:tcPr>
          <w:p w14:paraId="094FA5BB" w14:textId="77777777" w:rsidR="00724143" w:rsidRPr="0097517A" w:rsidRDefault="00724143" w:rsidP="006E63EB">
            <w:pPr>
              <w:ind w:firstLine="0"/>
              <w:rPr>
                <w:b/>
                <w:bCs/>
              </w:rPr>
            </w:pPr>
            <w:r w:rsidRPr="0097517A">
              <w:rPr>
                <w:b/>
                <w:bCs/>
              </w:rPr>
              <w:t>Titel</w:t>
            </w:r>
          </w:p>
        </w:tc>
        <w:tc>
          <w:tcPr>
            <w:tcW w:w="7938" w:type="dxa"/>
            <w:tcBorders>
              <w:bottom w:val="single" w:sz="18" w:space="0" w:color="000000" w:themeColor="text1"/>
            </w:tcBorders>
            <w:noWrap/>
          </w:tcPr>
          <w:p w14:paraId="4F95B460" w14:textId="77777777" w:rsidR="00724143" w:rsidRPr="0097517A" w:rsidRDefault="00724143" w:rsidP="00724143">
            <w:pPr>
              <w:ind w:firstLine="0"/>
              <w:rPr>
                <w:b/>
                <w:bCs/>
              </w:rPr>
            </w:pPr>
            <w:r>
              <w:rPr>
                <w:b/>
                <w:bCs/>
              </w:rPr>
              <w:t>Indhold</w:t>
            </w:r>
          </w:p>
        </w:tc>
      </w:tr>
      <w:tr w:rsidR="00724143" w:rsidRPr="0097517A" w14:paraId="1C449180" w14:textId="77777777" w:rsidTr="005D5F57">
        <w:trPr>
          <w:cantSplit/>
          <w:trHeight w:val="340"/>
        </w:trPr>
        <w:tc>
          <w:tcPr>
            <w:tcW w:w="2122" w:type="dxa"/>
            <w:tcBorders>
              <w:top w:val="single" w:sz="18" w:space="0" w:color="000000" w:themeColor="text1"/>
            </w:tcBorders>
            <w:noWrap/>
            <w:hideMark/>
          </w:tcPr>
          <w:p w14:paraId="4D12E1C6" w14:textId="77777777" w:rsidR="00724143" w:rsidRPr="0097517A" w:rsidRDefault="00724143" w:rsidP="006E63EB">
            <w:pPr>
              <w:ind w:firstLine="0"/>
            </w:pPr>
            <w:r w:rsidRPr="0097517A">
              <w:t>Blomster</w:t>
            </w:r>
          </w:p>
        </w:tc>
        <w:tc>
          <w:tcPr>
            <w:tcW w:w="7938" w:type="dxa"/>
            <w:tcBorders>
              <w:top w:val="single" w:sz="18" w:space="0" w:color="000000" w:themeColor="text1"/>
            </w:tcBorders>
            <w:noWrap/>
            <w:hideMark/>
          </w:tcPr>
          <w:p w14:paraId="686C429E" w14:textId="77777777" w:rsidR="00724143" w:rsidRPr="0097517A" w:rsidRDefault="00724143" w:rsidP="00724143">
            <w:pPr>
              <w:ind w:firstLine="0"/>
            </w:pPr>
            <w:r w:rsidRPr="00724143">
              <w:rPr>
                <w:b/>
                <w:bCs/>
              </w:rPr>
              <w:t>Blomster</w:t>
            </w:r>
            <w:r>
              <w:t xml:space="preserve"> er en fagbog med fotografier af blomster i forskellige former og farver. De flotte fotografier, som underbygger tekstens indhold, skaber en god ramme for samtaler om fx blomster, former og farver. LET-tal: 6</w:t>
            </w:r>
          </w:p>
        </w:tc>
      </w:tr>
      <w:tr w:rsidR="00724143" w:rsidRPr="0097517A" w14:paraId="157265CB" w14:textId="77777777" w:rsidTr="005D5F57">
        <w:trPr>
          <w:cantSplit/>
          <w:trHeight w:val="340"/>
        </w:trPr>
        <w:tc>
          <w:tcPr>
            <w:tcW w:w="2122" w:type="dxa"/>
            <w:noWrap/>
            <w:hideMark/>
          </w:tcPr>
          <w:p w14:paraId="0D8E96C6" w14:textId="77777777" w:rsidR="00724143" w:rsidRPr="0097517A" w:rsidRDefault="00724143" w:rsidP="00006374">
            <w:pPr>
              <w:ind w:firstLine="0"/>
            </w:pPr>
            <w:r w:rsidRPr="0097517A">
              <w:t>Nej!</w:t>
            </w:r>
          </w:p>
        </w:tc>
        <w:tc>
          <w:tcPr>
            <w:tcW w:w="7938" w:type="dxa"/>
            <w:noWrap/>
            <w:hideMark/>
          </w:tcPr>
          <w:p w14:paraId="323AD10B" w14:textId="77777777" w:rsidR="00724143" w:rsidRPr="0097517A" w:rsidRDefault="00724143" w:rsidP="00006374">
            <w:pPr>
              <w:ind w:firstLine="0"/>
            </w:pPr>
            <w:r w:rsidRPr="00724143">
              <w:rPr>
                <w:b/>
                <w:bCs/>
              </w:rPr>
              <w:t>Nej!</w:t>
            </w:r>
            <w:r>
              <w:t xml:space="preserve"> er en lille fortælling om en dreng, som gerne vil prøve forskellige ting. Forældrene synes, det meste er for farligt, og de siger derfor Nej! Bogens detaljerede tegninger underbygger teksten og skaber samtidig en god ramme for samtaler fx om hvad det kan være farligt at gøre. LET-tal: 6</w:t>
            </w:r>
            <w:r w:rsidRPr="0097517A">
              <w:t> </w:t>
            </w:r>
          </w:p>
        </w:tc>
      </w:tr>
      <w:tr w:rsidR="00724143" w:rsidRPr="0097517A" w14:paraId="2CCD18B9" w14:textId="77777777" w:rsidTr="005D5F57">
        <w:trPr>
          <w:cantSplit/>
          <w:trHeight w:val="340"/>
        </w:trPr>
        <w:tc>
          <w:tcPr>
            <w:tcW w:w="2122" w:type="dxa"/>
            <w:noWrap/>
            <w:hideMark/>
          </w:tcPr>
          <w:p w14:paraId="60B7EB92" w14:textId="77777777" w:rsidR="00724143" w:rsidRPr="0097517A" w:rsidRDefault="00724143" w:rsidP="00006374">
            <w:pPr>
              <w:ind w:firstLine="0"/>
            </w:pPr>
            <w:r w:rsidRPr="0097517A">
              <w:t>Jeg skal sove</w:t>
            </w:r>
          </w:p>
        </w:tc>
        <w:tc>
          <w:tcPr>
            <w:tcW w:w="7938" w:type="dxa"/>
            <w:noWrap/>
            <w:hideMark/>
          </w:tcPr>
          <w:p w14:paraId="0AD51D2E" w14:textId="77777777" w:rsidR="00724143" w:rsidRPr="0097517A" w:rsidRDefault="00724143" w:rsidP="00006374">
            <w:pPr>
              <w:ind w:firstLine="0"/>
            </w:pPr>
            <w:r w:rsidRPr="00724143">
              <w:rPr>
                <w:b/>
                <w:bCs/>
              </w:rPr>
              <w:t>Jeg skal sove</w:t>
            </w:r>
            <w:r>
              <w:t xml:space="preserve"> er en fortælling om en pige, som skal til at sove. Forældrene siger godnat og lukker døren. Men hun lægger sig ikke til at sove lige med det samme! Bogens tegninger understøtter teksten og skaber samtidig en god ramme for samtaler fx om hvad nogle børn kan finde på, inden de lægger sig til at sove. LET-tal: 6</w:t>
            </w:r>
            <w:r w:rsidRPr="0097517A">
              <w:t> </w:t>
            </w:r>
          </w:p>
        </w:tc>
      </w:tr>
      <w:tr w:rsidR="00724143" w:rsidRPr="0097517A" w14:paraId="1DFCFAA1" w14:textId="77777777" w:rsidTr="005D5F57">
        <w:trPr>
          <w:cantSplit/>
          <w:trHeight w:val="340"/>
        </w:trPr>
        <w:tc>
          <w:tcPr>
            <w:tcW w:w="2122" w:type="dxa"/>
            <w:noWrap/>
            <w:hideMark/>
          </w:tcPr>
          <w:p w14:paraId="533A2EB9" w14:textId="77777777" w:rsidR="00724143" w:rsidRPr="0097517A" w:rsidRDefault="00724143" w:rsidP="006E63EB">
            <w:pPr>
              <w:ind w:firstLine="0"/>
            </w:pPr>
            <w:r w:rsidRPr="0097517A">
              <w:t>På vej til skole</w:t>
            </w:r>
          </w:p>
        </w:tc>
        <w:tc>
          <w:tcPr>
            <w:tcW w:w="7938" w:type="dxa"/>
            <w:noWrap/>
            <w:hideMark/>
          </w:tcPr>
          <w:p w14:paraId="7A1F4DEA" w14:textId="77777777" w:rsidR="00724143" w:rsidRPr="0097517A" w:rsidRDefault="00724143" w:rsidP="00724143">
            <w:pPr>
              <w:ind w:firstLine="0"/>
            </w:pPr>
            <w:r w:rsidRPr="00724143">
              <w:rPr>
                <w:b/>
                <w:bCs/>
              </w:rPr>
              <w:t>På vej til skole</w:t>
            </w:r>
            <w:r>
              <w:t xml:space="preserve"> er en fantasifuld fortælling om nogle usædvanlige elever, der er på vej til en ikke helt almindelig skole. Læreren ankommer også på sin helt egen måde. Bogens tegninger understøtter teksten og skaber samtidig en god ramme for samtaler om fx forskelige måder at transportere sig på, forskellige personer eller om børnenes skolevej. LET-tal: 6</w:t>
            </w:r>
            <w:r w:rsidRPr="0097517A">
              <w:t> </w:t>
            </w:r>
          </w:p>
        </w:tc>
      </w:tr>
      <w:tr w:rsidR="00724143" w:rsidRPr="0097517A" w14:paraId="4EDFDE5F" w14:textId="77777777" w:rsidTr="005D5F57">
        <w:trPr>
          <w:cantSplit/>
          <w:trHeight w:val="340"/>
        </w:trPr>
        <w:tc>
          <w:tcPr>
            <w:tcW w:w="2122" w:type="dxa"/>
            <w:tcBorders>
              <w:top w:val="single" w:sz="4" w:space="0" w:color="auto"/>
            </w:tcBorders>
            <w:noWrap/>
            <w:hideMark/>
          </w:tcPr>
          <w:p w14:paraId="0D27A644" w14:textId="77777777" w:rsidR="00724143" w:rsidRPr="0097517A" w:rsidRDefault="00724143" w:rsidP="006E63EB">
            <w:pPr>
              <w:ind w:firstLine="0"/>
            </w:pPr>
            <w:r w:rsidRPr="0097517A">
              <w:t>Jeg får øje på et ansigt</w:t>
            </w:r>
          </w:p>
        </w:tc>
        <w:tc>
          <w:tcPr>
            <w:tcW w:w="7938" w:type="dxa"/>
            <w:noWrap/>
            <w:hideMark/>
          </w:tcPr>
          <w:p w14:paraId="452245E3" w14:textId="77777777" w:rsidR="00724143" w:rsidRPr="0097517A" w:rsidRDefault="00724143" w:rsidP="00724143">
            <w:pPr>
              <w:ind w:firstLine="0"/>
            </w:pPr>
            <w:r w:rsidRPr="00724143">
              <w:rPr>
                <w:b/>
                <w:bCs/>
              </w:rPr>
              <w:t>Jeg får øje på et ansigt</w:t>
            </w:r>
            <w:r>
              <w:t xml:space="preserve"> er en hyggelig fortælling med en humoristisk slutning. Den handler om en dreng, som går en tur med sin bedstefar. På deres tur får drengen øje på de mønstre, som naturen skaber, som fx ansigtet i skyen og ansigtet i træet. Man kan også se sit eget ansigt, når man spejler sig i ruden. Bogens illustrationer understøtter teksten og skaber samtidig en god ramme for samtaler, fx om hvad man kan opleve i naturen, hvis man bruger sin fantasi. LET-tal: 9</w:t>
            </w:r>
            <w:r w:rsidRPr="0097517A">
              <w:t> </w:t>
            </w:r>
          </w:p>
        </w:tc>
      </w:tr>
      <w:tr w:rsidR="00724143" w:rsidRPr="0097517A" w14:paraId="4F6D0A5F" w14:textId="77777777" w:rsidTr="005D5F57">
        <w:trPr>
          <w:cantSplit/>
          <w:trHeight w:val="340"/>
        </w:trPr>
        <w:tc>
          <w:tcPr>
            <w:tcW w:w="2122" w:type="dxa"/>
            <w:noWrap/>
            <w:hideMark/>
          </w:tcPr>
          <w:p w14:paraId="7D62B23B" w14:textId="77777777" w:rsidR="00724143" w:rsidRPr="0097517A" w:rsidRDefault="00724143" w:rsidP="006E63EB">
            <w:pPr>
              <w:ind w:firstLine="0"/>
            </w:pPr>
            <w:r w:rsidRPr="0097517A">
              <w:t>Lavet af sand</w:t>
            </w:r>
          </w:p>
        </w:tc>
        <w:tc>
          <w:tcPr>
            <w:tcW w:w="7938" w:type="dxa"/>
            <w:noWrap/>
            <w:hideMark/>
          </w:tcPr>
          <w:p w14:paraId="4E5C8BD3" w14:textId="77777777" w:rsidR="00724143" w:rsidRPr="0097517A" w:rsidRDefault="00724143" w:rsidP="00724143">
            <w:pPr>
              <w:ind w:firstLine="0"/>
            </w:pPr>
            <w:r w:rsidRPr="00724143">
              <w:rPr>
                <w:b/>
                <w:bCs/>
              </w:rPr>
              <w:t>Lavet af sand</w:t>
            </w:r>
            <w:r>
              <w:t xml:space="preserve"> er en fagbog med fotografier af flotte sandskulpturer. Fotografierne understøtter teksten og skaber samtidig en god ramme for samtaler fx om skulpturer, om sandslotte eller om noget, som de selv har bygget. LET-tal: 7</w:t>
            </w:r>
            <w:r w:rsidRPr="0097517A">
              <w:t> </w:t>
            </w:r>
          </w:p>
        </w:tc>
      </w:tr>
      <w:tr w:rsidR="00724143" w:rsidRPr="0097517A" w14:paraId="28A17429" w14:textId="77777777" w:rsidTr="005D5F57">
        <w:trPr>
          <w:cantSplit/>
          <w:trHeight w:val="340"/>
        </w:trPr>
        <w:tc>
          <w:tcPr>
            <w:tcW w:w="2122" w:type="dxa"/>
            <w:noWrap/>
            <w:hideMark/>
          </w:tcPr>
          <w:p w14:paraId="2533CDDB" w14:textId="77777777" w:rsidR="00724143" w:rsidRPr="0097517A" w:rsidRDefault="00724143" w:rsidP="006E63EB">
            <w:pPr>
              <w:ind w:firstLine="0"/>
            </w:pPr>
            <w:r w:rsidRPr="0097517A">
              <w:t>Min milkshake</w:t>
            </w:r>
          </w:p>
        </w:tc>
        <w:tc>
          <w:tcPr>
            <w:tcW w:w="7938" w:type="dxa"/>
            <w:noWrap/>
            <w:hideMark/>
          </w:tcPr>
          <w:p w14:paraId="4F6D2140" w14:textId="77777777" w:rsidR="00724143" w:rsidRPr="0097517A" w:rsidRDefault="00724143" w:rsidP="00724143">
            <w:pPr>
              <w:ind w:firstLine="0"/>
            </w:pPr>
            <w:r w:rsidRPr="00724143">
              <w:rPr>
                <w:b/>
                <w:bCs/>
              </w:rPr>
              <w:t>Min milkshake</w:t>
            </w:r>
            <w:r>
              <w:t xml:space="preserve"> er en humoristisk fortælling om, hvordan en kænguru laver sig en milkshake. Det er samtidig en bog, der handler om tallene fra 1-6. Bogens illustrationer understøtter teksten og skaber samtidig en god ramme for samtaler om tal og måske også om at lave en lækker drik? LET-tal: 8</w:t>
            </w:r>
            <w:r w:rsidRPr="0097517A">
              <w:t> </w:t>
            </w:r>
          </w:p>
        </w:tc>
      </w:tr>
      <w:tr w:rsidR="00724143" w:rsidRPr="0097517A" w14:paraId="1B70BA7A" w14:textId="77777777" w:rsidTr="005D5F57">
        <w:trPr>
          <w:cantSplit/>
          <w:trHeight w:val="340"/>
        </w:trPr>
        <w:tc>
          <w:tcPr>
            <w:tcW w:w="2122" w:type="dxa"/>
            <w:noWrap/>
            <w:hideMark/>
          </w:tcPr>
          <w:p w14:paraId="54F20F8D" w14:textId="77777777" w:rsidR="00724143" w:rsidRPr="0097517A" w:rsidRDefault="00724143" w:rsidP="006E63EB">
            <w:pPr>
              <w:ind w:firstLine="0"/>
            </w:pPr>
            <w:r w:rsidRPr="0097517A">
              <w:t>Mudder</w:t>
            </w:r>
          </w:p>
        </w:tc>
        <w:tc>
          <w:tcPr>
            <w:tcW w:w="7938" w:type="dxa"/>
            <w:noWrap/>
            <w:hideMark/>
          </w:tcPr>
          <w:p w14:paraId="654B7913" w14:textId="77777777" w:rsidR="00724143" w:rsidRPr="0097517A" w:rsidRDefault="00654F62" w:rsidP="00654F62">
            <w:pPr>
              <w:ind w:firstLine="0"/>
            </w:pPr>
            <w:r w:rsidRPr="00654F62">
              <w:rPr>
                <w:b/>
                <w:bCs/>
              </w:rPr>
              <w:t>Mudder</w:t>
            </w:r>
            <w:r>
              <w:t xml:space="preserve"> er en fortælling om en dreng, som leger i mudderet, så han får mudder på tøjet, på tæerne og i håret – og så får mor et knus! Bogens tegninger understøtter teksten og skaber samtidig en god ramme for samtaler fx om leg, om at blive snavset og om at snavse andre til. LET-tal: 6</w:t>
            </w:r>
            <w:r w:rsidR="00724143" w:rsidRPr="0097517A">
              <w:t> </w:t>
            </w:r>
          </w:p>
        </w:tc>
      </w:tr>
    </w:tbl>
    <w:p w14:paraId="4EAE955D" w14:textId="77777777" w:rsidR="006E63EB" w:rsidRDefault="006E63EB" w:rsidP="006E63EB">
      <w:pPr>
        <w:ind w:firstLine="0"/>
      </w:pPr>
    </w:p>
    <w:sectPr w:rsidR="006E63EB" w:rsidSect="00E93B42">
      <w:pgSz w:w="11905" w:h="16837"/>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4737"/>
    <w:multiLevelType w:val="hybridMultilevel"/>
    <w:tmpl w:val="B562072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BA219ED"/>
    <w:multiLevelType w:val="hybridMultilevel"/>
    <w:tmpl w:val="A8B6F2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EB"/>
    <w:rsid w:val="000260FA"/>
    <w:rsid w:val="00070A8C"/>
    <w:rsid w:val="000B0E06"/>
    <w:rsid w:val="001039DA"/>
    <w:rsid w:val="00114B4E"/>
    <w:rsid w:val="0015355C"/>
    <w:rsid w:val="00197512"/>
    <w:rsid w:val="0020031C"/>
    <w:rsid w:val="002067A3"/>
    <w:rsid w:val="00247EC9"/>
    <w:rsid w:val="002904D4"/>
    <w:rsid w:val="002A0CBD"/>
    <w:rsid w:val="003878D1"/>
    <w:rsid w:val="00395564"/>
    <w:rsid w:val="003C2056"/>
    <w:rsid w:val="00436883"/>
    <w:rsid w:val="00452E13"/>
    <w:rsid w:val="00471192"/>
    <w:rsid w:val="00496B37"/>
    <w:rsid w:val="004D0C4C"/>
    <w:rsid w:val="004E1975"/>
    <w:rsid w:val="00556C74"/>
    <w:rsid w:val="005963A9"/>
    <w:rsid w:val="005A76DE"/>
    <w:rsid w:val="005D5F57"/>
    <w:rsid w:val="005F04ED"/>
    <w:rsid w:val="006019BF"/>
    <w:rsid w:val="00631200"/>
    <w:rsid w:val="00654F62"/>
    <w:rsid w:val="006E63EB"/>
    <w:rsid w:val="00724143"/>
    <w:rsid w:val="00787975"/>
    <w:rsid w:val="00831EB7"/>
    <w:rsid w:val="00861370"/>
    <w:rsid w:val="008A6399"/>
    <w:rsid w:val="008D0A0E"/>
    <w:rsid w:val="00A168CE"/>
    <w:rsid w:val="00A71FBA"/>
    <w:rsid w:val="00AB3184"/>
    <w:rsid w:val="00AB3C6A"/>
    <w:rsid w:val="00AC0FBE"/>
    <w:rsid w:val="00B85292"/>
    <w:rsid w:val="00B865B8"/>
    <w:rsid w:val="00C567BF"/>
    <w:rsid w:val="00D14398"/>
    <w:rsid w:val="00D91D23"/>
    <w:rsid w:val="00E24930"/>
    <w:rsid w:val="00E93B42"/>
    <w:rsid w:val="00EA0BC1"/>
    <w:rsid w:val="00EA11D0"/>
    <w:rsid w:val="00F72F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4501"/>
  <w14:defaultImageDpi w14:val="32767"/>
  <w15:chartTrackingRefBased/>
  <w15:docId w15:val="{AB66D677-F4C5-4E49-B555-A3763466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4ED"/>
    <w:pPr>
      <w:spacing w:line="312" w:lineRule="auto"/>
      <w:ind w:firstLine="851"/>
    </w:pPr>
    <w:rPr>
      <w:rFonts w:cs="Times New Roman"/>
      <w:sz w:val="22"/>
      <w:lang w:eastAsia="da-DK"/>
    </w:rPr>
  </w:style>
  <w:style w:type="paragraph" w:styleId="Overskrift1">
    <w:name w:val="heading 1"/>
    <w:basedOn w:val="Normal"/>
    <w:next w:val="Normal"/>
    <w:link w:val="Overskrift1Tegn"/>
    <w:autoRedefine/>
    <w:uiPriority w:val="9"/>
    <w:qFormat/>
    <w:rsid w:val="005F04ED"/>
    <w:pPr>
      <w:keepNext/>
      <w:keepLines/>
      <w:pageBreakBefore/>
      <w:spacing w:before="240"/>
      <w:ind w:firstLine="0"/>
      <w:outlineLvl w:val="0"/>
    </w:pPr>
    <w:rPr>
      <w:rFonts w:eastAsiaTheme="majorEastAsia" w:cstheme="majorBidi"/>
      <w:b/>
      <w:color w:val="000000" w:themeColor="text1"/>
      <w:sz w:val="32"/>
      <w:szCs w:val="32"/>
      <w:lang w:eastAsia="en-US"/>
    </w:rPr>
  </w:style>
  <w:style w:type="paragraph" w:styleId="Overskrift2">
    <w:name w:val="heading 2"/>
    <w:basedOn w:val="Normal"/>
    <w:next w:val="Normal"/>
    <w:link w:val="Overskrift2Tegn"/>
    <w:autoRedefine/>
    <w:uiPriority w:val="9"/>
    <w:unhideWhenUsed/>
    <w:qFormat/>
    <w:rsid w:val="005F04ED"/>
    <w:pPr>
      <w:keepNext/>
      <w:keepLines/>
      <w:spacing w:before="240"/>
      <w:ind w:firstLine="0"/>
      <w:outlineLvl w:val="1"/>
    </w:pPr>
    <w:rPr>
      <w:rFonts w:eastAsiaTheme="majorEastAsia" w:cstheme="majorBidi"/>
      <w:b/>
      <w:color w:val="000000" w:themeColor="text1"/>
      <w:sz w:val="26"/>
      <w:szCs w:val="26"/>
      <w:lang w:eastAsia="en-US"/>
    </w:rPr>
  </w:style>
  <w:style w:type="paragraph" w:styleId="Overskrift3">
    <w:name w:val="heading 3"/>
    <w:basedOn w:val="Normal"/>
    <w:next w:val="Normal"/>
    <w:link w:val="Overskrift3Tegn"/>
    <w:autoRedefine/>
    <w:uiPriority w:val="9"/>
    <w:unhideWhenUsed/>
    <w:qFormat/>
    <w:rsid w:val="005F04ED"/>
    <w:pPr>
      <w:keepNext/>
      <w:keepLines/>
      <w:spacing w:before="40"/>
      <w:ind w:firstLine="0"/>
      <w:outlineLvl w:val="2"/>
    </w:pPr>
    <w:rPr>
      <w:rFonts w:eastAsiaTheme="majorEastAsia" w:cstheme="majorBidi"/>
      <w:b/>
      <w:i/>
      <w:color w:val="000000" w:themeColor="text1"/>
      <w:lang w:eastAsia="en-US"/>
    </w:rPr>
  </w:style>
  <w:style w:type="paragraph" w:styleId="Overskrift4">
    <w:name w:val="heading 4"/>
    <w:basedOn w:val="Normal"/>
    <w:next w:val="Normal"/>
    <w:link w:val="Overskrift4Tegn"/>
    <w:uiPriority w:val="9"/>
    <w:unhideWhenUsed/>
    <w:qFormat/>
    <w:rsid w:val="003C2056"/>
    <w:pPr>
      <w:keepNext/>
      <w:keepLines/>
      <w:spacing w:before="40"/>
      <w:outlineLvl w:val="3"/>
    </w:pPr>
    <w:rPr>
      <w:rFonts w:asciiTheme="majorHAnsi" w:eastAsiaTheme="majorEastAsia" w:hAnsiTheme="majorHAnsi" w:cstheme="majorBidi"/>
      <w:i/>
      <w:iCs/>
      <w:color w:val="000000" w:themeColor="text1"/>
    </w:rPr>
  </w:style>
  <w:style w:type="paragraph" w:styleId="Overskrift5">
    <w:name w:val="heading 5"/>
    <w:basedOn w:val="Normal"/>
    <w:next w:val="Normal"/>
    <w:link w:val="Overskrift5Tegn"/>
    <w:uiPriority w:val="9"/>
    <w:unhideWhenUsed/>
    <w:qFormat/>
    <w:rsid w:val="00EA0BC1"/>
    <w:pPr>
      <w:keepNext/>
      <w:keepLines/>
      <w:spacing w:before="40"/>
      <w:outlineLvl w:val="4"/>
    </w:pPr>
    <w:rPr>
      <w:rFonts w:asciiTheme="majorHAnsi" w:eastAsiaTheme="majorEastAsia" w:hAnsiTheme="majorHAnsi" w:cstheme="majorBidi"/>
      <w:color w:val="000000" w:themeColor="tex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F04ED"/>
    <w:rPr>
      <w:rFonts w:eastAsiaTheme="majorEastAsia" w:cstheme="majorBidi"/>
      <w:b/>
      <w:color w:val="000000" w:themeColor="text1"/>
      <w:sz w:val="32"/>
      <w:szCs w:val="32"/>
    </w:rPr>
  </w:style>
  <w:style w:type="character" w:customStyle="1" w:styleId="Overskrift2Tegn">
    <w:name w:val="Overskrift 2 Tegn"/>
    <w:basedOn w:val="Standardskrifttypeiafsnit"/>
    <w:link w:val="Overskrift2"/>
    <w:uiPriority w:val="9"/>
    <w:rsid w:val="005F04ED"/>
    <w:rPr>
      <w:rFonts w:eastAsiaTheme="majorEastAsia" w:cstheme="majorBidi"/>
      <w:b/>
      <w:color w:val="000000" w:themeColor="text1"/>
      <w:sz w:val="26"/>
      <w:szCs w:val="26"/>
    </w:rPr>
  </w:style>
  <w:style w:type="paragraph" w:styleId="Fodnotetekst">
    <w:name w:val="footnote text"/>
    <w:basedOn w:val="Normal"/>
    <w:link w:val="FodnotetekstTegn"/>
    <w:uiPriority w:val="99"/>
    <w:unhideWhenUsed/>
    <w:rsid w:val="0015355C"/>
    <w:pPr>
      <w:widowControl w:val="0"/>
    </w:pPr>
    <w:rPr>
      <w:sz w:val="16"/>
    </w:rPr>
  </w:style>
  <w:style w:type="character" w:customStyle="1" w:styleId="FodnotetekstTegn">
    <w:name w:val="Fodnotetekst Tegn"/>
    <w:basedOn w:val="Standardskrifttypeiafsnit"/>
    <w:link w:val="Fodnotetekst"/>
    <w:uiPriority w:val="99"/>
    <w:rsid w:val="0015355C"/>
    <w:rPr>
      <w:sz w:val="16"/>
    </w:rPr>
  </w:style>
  <w:style w:type="character" w:customStyle="1" w:styleId="Overskrift3Tegn">
    <w:name w:val="Overskrift 3 Tegn"/>
    <w:basedOn w:val="Standardskrifttypeiafsnit"/>
    <w:link w:val="Overskrift3"/>
    <w:uiPriority w:val="9"/>
    <w:rsid w:val="005F04ED"/>
    <w:rPr>
      <w:rFonts w:eastAsiaTheme="majorEastAsia" w:cstheme="majorBidi"/>
      <w:b/>
      <w:i/>
      <w:color w:val="000000" w:themeColor="text1"/>
      <w:sz w:val="22"/>
    </w:rPr>
  </w:style>
  <w:style w:type="character" w:customStyle="1" w:styleId="Overskrift4Tegn">
    <w:name w:val="Overskrift 4 Tegn"/>
    <w:basedOn w:val="Standardskrifttypeiafsnit"/>
    <w:link w:val="Overskrift4"/>
    <w:uiPriority w:val="9"/>
    <w:rsid w:val="003C2056"/>
    <w:rPr>
      <w:rFonts w:asciiTheme="majorHAnsi" w:eastAsiaTheme="majorEastAsia" w:hAnsiTheme="majorHAnsi" w:cstheme="majorBidi"/>
      <w:i/>
      <w:iCs/>
      <w:color w:val="000000" w:themeColor="text1"/>
    </w:rPr>
  </w:style>
  <w:style w:type="paragraph" w:customStyle="1" w:styleId="Figurtekst">
    <w:name w:val="Figurtekst"/>
    <w:basedOn w:val="Normal"/>
    <w:next w:val="Normal"/>
    <w:qFormat/>
    <w:rsid w:val="005F04ED"/>
    <w:pPr>
      <w:ind w:firstLine="0"/>
    </w:pPr>
    <w:rPr>
      <w:sz w:val="20"/>
    </w:rPr>
  </w:style>
  <w:style w:type="character" w:customStyle="1" w:styleId="Overskrift5Tegn">
    <w:name w:val="Overskrift 5 Tegn"/>
    <w:basedOn w:val="Standardskrifttypeiafsnit"/>
    <w:link w:val="Overskrift5"/>
    <w:uiPriority w:val="9"/>
    <w:rsid w:val="00EA0BC1"/>
    <w:rPr>
      <w:rFonts w:asciiTheme="majorHAnsi" w:eastAsiaTheme="majorEastAsia" w:hAnsiTheme="majorHAnsi" w:cstheme="majorBidi"/>
      <w:color w:val="000000" w:themeColor="text1"/>
    </w:rPr>
  </w:style>
  <w:style w:type="table" w:styleId="Tabel-Gitter">
    <w:name w:val="Table Grid"/>
    <w:basedOn w:val="Tabel-Normal"/>
    <w:uiPriority w:val="39"/>
    <w:rsid w:val="006E6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93B42"/>
    <w:pPr>
      <w:ind w:left="720"/>
      <w:contextualSpacing/>
    </w:pPr>
  </w:style>
  <w:style w:type="character" w:styleId="Hyperlink">
    <w:name w:val="Hyperlink"/>
    <w:basedOn w:val="Standardskrifttypeiafsnit"/>
    <w:uiPriority w:val="99"/>
    <w:unhideWhenUsed/>
    <w:rsid w:val="005D5F57"/>
    <w:rPr>
      <w:color w:val="0563C1" w:themeColor="hyperlink"/>
      <w:u w:val="single"/>
    </w:rPr>
  </w:style>
  <w:style w:type="character" w:customStyle="1" w:styleId="UnresolvedMention">
    <w:name w:val="Unresolved Mention"/>
    <w:basedOn w:val="Standardskrifttypeiafsnit"/>
    <w:uiPriority w:val="99"/>
    <w:rsid w:val="005D5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454248">
      <w:bodyDiv w:val="1"/>
      <w:marLeft w:val="0"/>
      <w:marRight w:val="0"/>
      <w:marTop w:val="0"/>
      <w:marBottom w:val="0"/>
      <w:divBdr>
        <w:top w:val="none" w:sz="0" w:space="0" w:color="auto"/>
        <w:left w:val="none" w:sz="0" w:space="0" w:color="auto"/>
        <w:bottom w:val="none" w:sz="0" w:space="0" w:color="auto"/>
        <w:right w:val="none" w:sz="0" w:space="0" w:color="auto"/>
      </w:divBdr>
    </w:div>
    <w:div w:id="702632948">
      <w:bodyDiv w:val="1"/>
      <w:marLeft w:val="0"/>
      <w:marRight w:val="0"/>
      <w:marTop w:val="0"/>
      <w:marBottom w:val="0"/>
      <w:divBdr>
        <w:top w:val="none" w:sz="0" w:space="0" w:color="auto"/>
        <w:left w:val="none" w:sz="0" w:space="0" w:color="auto"/>
        <w:bottom w:val="none" w:sz="0" w:space="0" w:color="auto"/>
        <w:right w:val="none" w:sz="0" w:space="0" w:color="auto"/>
      </w:divBdr>
    </w:div>
    <w:div w:id="917596588">
      <w:bodyDiv w:val="1"/>
      <w:marLeft w:val="0"/>
      <w:marRight w:val="0"/>
      <w:marTop w:val="0"/>
      <w:marBottom w:val="0"/>
      <w:divBdr>
        <w:top w:val="none" w:sz="0" w:space="0" w:color="auto"/>
        <w:left w:val="none" w:sz="0" w:space="0" w:color="auto"/>
        <w:bottom w:val="none" w:sz="0" w:space="0" w:color="auto"/>
        <w:right w:val="none" w:sz="0" w:space="0" w:color="auto"/>
      </w:divBdr>
    </w:div>
    <w:div w:id="922419580">
      <w:bodyDiv w:val="1"/>
      <w:marLeft w:val="0"/>
      <w:marRight w:val="0"/>
      <w:marTop w:val="0"/>
      <w:marBottom w:val="0"/>
      <w:divBdr>
        <w:top w:val="none" w:sz="0" w:space="0" w:color="auto"/>
        <w:left w:val="none" w:sz="0" w:space="0" w:color="auto"/>
        <w:bottom w:val="none" w:sz="0" w:space="0" w:color="auto"/>
        <w:right w:val="none" w:sz="0" w:space="0" w:color="auto"/>
      </w:divBdr>
    </w:div>
    <w:div w:id="1074939157">
      <w:bodyDiv w:val="1"/>
      <w:marLeft w:val="0"/>
      <w:marRight w:val="0"/>
      <w:marTop w:val="0"/>
      <w:marBottom w:val="0"/>
      <w:divBdr>
        <w:top w:val="none" w:sz="0" w:space="0" w:color="auto"/>
        <w:left w:val="none" w:sz="0" w:space="0" w:color="auto"/>
        <w:bottom w:val="none" w:sz="0" w:space="0" w:color="auto"/>
        <w:right w:val="none" w:sz="0" w:space="0" w:color="auto"/>
      </w:divBdr>
    </w:div>
    <w:div w:id="1289971324">
      <w:bodyDiv w:val="1"/>
      <w:marLeft w:val="0"/>
      <w:marRight w:val="0"/>
      <w:marTop w:val="0"/>
      <w:marBottom w:val="0"/>
      <w:divBdr>
        <w:top w:val="none" w:sz="0" w:space="0" w:color="auto"/>
        <w:left w:val="none" w:sz="0" w:space="0" w:color="auto"/>
        <w:bottom w:val="none" w:sz="0" w:space="0" w:color="auto"/>
        <w:right w:val="none" w:sz="0" w:space="0" w:color="auto"/>
      </w:divBdr>
    </w:div>
    <w:div w:id="1488786780">
      <w:bodyDiv w:val="1"/>
      <w:marLeft w:val="0"/>
      <w:marRight w:val="0"/>
      <w:marTop w:val="0"/>
      <w:marBottom w:val="0"/>
      <w:divBdr>
        <w:top w:val="none" w:sz="0" w:space="0" w:color="auto"/>
        <w:left w:val="none" w:sz="0" w:space="0" w:color="auto"/>
        <w:bottom w:val="none" w:sz="0" w:space="0" w:color="auto"/>
        <w:right w:val="none" w:sz="0" w:space="0" w:color="auto"/>
      </w:divBdr>
    </w:div>
    <w:div w:id="172085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Pøhler</dc:creator>
  <cp:keywords/>
  <dc:description/>
  <cp:lastModifiedBy>Karin Abrahamsen (KAAB) | VIA</cp:lastModifiedBy>
  <cp:revision>2</cp:revision>
  <dcterms:created xsi:type="dcterms:W3CDTF">2020-10-26T10:34:00Z</dcterms:created>
  <dcterms:modified xsi:type="dcterms:W3CDTF">2020-10-26T10:34:00Z</dcterms:modified>
</cp:coreProperties>
</file>