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B0966" w:rsidRDefault="002E672D">
      <w:r>
        <w:rPr>
          <w:noProof/>
        </w:rPr>
        <mc:AlternateContent>
          <mc:Choice Requires="wps">
            <w:drawing>
              <wp:anchor distT="0" distB="0" distL="114300" distR="114300" simplePos="0" relativeHeight="251658240" behindDoc="0" locked="0" layoutInCell="1" hidden="0" allowOverlap="1">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rsidR="008B0966" w:rsidRDefault="008B0966">
                            <w:pPr>
                              <w:spacing w:after="0"/>
                              <w:textDirection w:val="btLr"/>
                            </w:pPr>
                          </w:p>
                        </w:txbxContent>
                      </wps:txbx>
                      <wps:bodyPr spcFirstLastPara="1" wrap="square" lIns="91425" tIns="91425" rIns="91425" bIns="91425" anchor="ctr" anchorCtr="0">
                        <a:noAutofit/>
                      </wps:bodyPr>
                    </wps:wsp>
                  </a:graphicData>
                </a:graphic>
              </wp:anchor>
            </w:drawing>
          </mc:Choice>
          <mc:Fallback>
            <w:pict>
              <v:rect id="Rektangel 1" o:spid="_x0000_s1026" style="position:absolute;margin-left:397.5pt;margin-top:5.25pt;width:73pt;height: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" filled="f" strokecolor="#395e89" strokeweight="1.25pt">
                <v:stroke dashstyle="dash" startarrowwidth="narrow" startarrowlength="short" endarrowwidth="narrow" endarrowlength="short" joinstyle="round"/>
                <v:textbox inset="2.53958mm,2.53958mm,2.53958mm,2.53958mm">
                  <w:txbxContent>
                    <w:p w:rsidR="008B0966" w:rsidRDefault="008B0966">
                      <w:pPr>
                        <w:spacing w:after="0"/>
                        <w:textDirection w:val="btLr"/>
                      </w:pPr>
                    </w:p>
                  </w:txbxContent>
                </v:textbox>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8B0966">
        <w:trPr>
          <w:trHeight w:val="200"/>
        </w:trPr>
        <w:tc>
          <w:tcPr>
            <w:tcW w:w="1555" w:type="dxa"/>
          </w:tcPr>
          <w:p w:rsidR="008B0966" w:rsidRDefault="002E672D">
            <w:pPr>
              <w:pStyle w:val="Overskrift1"/>
              <w:spacing w:before="0" w:after="120"/>
              <w:outlineLvl w:val="0"/>
            </w:pPr>
            <w:r>
              <w:rPr>
                <w:rFonts w:ascii="Calibri" w:eastAsia="Calibri" w:hAnsi="Calibri" w:cs="Calibri"/>
                <w:color w:val="1D266B"/>
                <w:sz w:val="32"/>
                <w:szCs w:val="32"/>
              </w:rPr>
              <w:t xml:space="preserve">Titel: </w:t>
            </w:r>
          </w:p>
        </w:tc>
        <w:tc>
          <w:tcPr>
            <w:tcW w:w="5811" w:type="dxa"/>
          </w:tcPr>
          <w:p w:rsidR="008B0966" w:rsidRDefault="00155D12" w:rsidP="00155D12">
            <w:pPr>
              <w:pBdr>
                <w:top w:val="nil"/>
                <w:left w:val="nil"/>
                <w:bottom w:val="nil"/>
                <w:right w:val="nil"/>
                <w:between w:val="nil"/>
              </w:pBdr>
              <w:rPr>
                <w:b/>
                <w:color w:val="000000"/>
                <w:sz w:val="32"/>
                <w:szCs w:val="32"/>
              </w:rPr>
            </w:pPr>
            <w:r>
              <w:rPr>
                <w:b/>
                <w:color w:val="1D266B"/>
                <w:sz w:val="32"/>
                <w:szCs w:val="32"/>
              </w:rPr>
              <w:t>Metaforkritik i Per Højholts sene digtning</w:t>
            </w:r>
          </w:p>
        </w:tc>
        <w:tc>
          <w:tcPr>
            <w:tcW w:w="2262" w:type="dxa"/>
            <w:vMerge w:val="restart"/>
          </w:tcPr>
          <w:p w:rsidR="008B0966" w:rsidRDefault="008B0966">
            <w:pPr>
              <w:pBdr>
                <w:top w:val="nil"/>
                <w:left w:val="nil"/>
                <w:bottom w:val="nil"/>
                <w:right w:val="nil"/>
                <w:between w:val="nil"/>
              </w:pBdr>
              <w:rPr>
                <w:color w:val="000000"/>
              </w:rPr>
            </w:pPr>
          </w:p>
          <w:p w:rsidR="008B0966" w:rsidRDefault="008B0966">
            <w:pPr>
              <w:pBdr>
                <w:top w:val="nil"/>
                <w:left w:val="nil"/>
                <w:bottom w:val="nil"/>
                <w:right w:val="nil"/>
                <w:between w:val="nil"/>
              </w:pBdr>
              <w:rPr>
                <w:color w:val="000000"/>
              </w:rPr>
            </w:pPr>
          </w:p>
          <w:p w:rsidR="008B0966" w:rsidRDefault="008B0966">
            <w:pPr>
              <w:pBdr>
                <w:top w:val="nil"/>
                <w:left w:val="nil"/>
                <w:bottom w:val="nil"/>
                <w:right w:val="nil"/>
                <w:between w:val="nil"/>
              </w:pBdr>
              <w:rPr>
                <w:color w:val="000000"/>
              </w:rPr>
            </w:pPr>
          </w:p>
          <w:p w:rsidR="008B0966" w:rsidRDefault="008B0966">
            <w:pPr>
              <w:pBdr>
                <w:top w:val="nil"/>
                <w:left w:val="nil"/>
                <w:bottom w:val="nil"/>
                <w:right w:val="nil"/>
                <w:between w:val="nil"/>
              </w:pBdr>
              <w:rPr>
                <w:color w:val="000000"/>
              </w:rPr>
            </w:pPr>
          </w:p>
          <w:p w:rsidR="008B0966" w:rsidRDefault="008B0966">
            <w:pPr>
              <w:pBdr>
                <w:top w:val="nil"/>
                <w:left w:val="nil"/>
                <w:bottom w:val="nil"/>
                <w:right w:val="nil"/>
                <w:between w:val="nil"/>
              </w:pBdr>
              <w:rPr>
                <w:color w:val="000000"/>
              </w:rPr>
            </w:pPr>
          </w:p>
          <w:p w:rsidR="008B0966" w:rsidRDefault="008B0966">
            <w:pPr>
              <w:pBdr>
                <w:top w:val="nil"/>
                <w:left w:val="nil"/>
                <w:bottom w:val="nil"/>
                <w:right w:val="nil"/>
                <w:between w:val="nil"/>
              </w:pBdr>
              <w:rPr>
                <w:color w:val="000000"/>
              </w:rPr>
            </w:pPr>
          </w:p>
        </w:tc>
      </w:tr>
      <w:tr w:rsidR="008B0966">
        <w:trPr>
          <w:trHeight w:val="200"/>
        </w:trPr>
        <w:tc>
          <w:tcPr>
            <w:tcW w:w="1555" w:type="dxa"/>
          </w:tcPr>
          <w:p w:rsidR="008B0966" w:rsidRDefault="002E672D">
            <w:pPr>
              <w:pBdr>
                <w:top w:val="nil"/>
                <w:left w:val="nil"/>
                <w:bottom w:val="nil"/>
                <w:right w:val="nil"/>
                <w:between w:val="nil"/>
              </w:pBdr>
              <w:rPr>
                <w:color w:val="000000"/>
              </w:rPr>
            </w:pPr>
            <w:r>
              <w:rPr>
                <w:color w:val="000000"/>
              </w:rPr>
              <w:t>Tema:</w:t>
            </w:r>
          </w:p>
        </w:tc>
        <w:tc>
          <w:tcPr>
            <w:tcW w:w="5811" w:type="dxa"/>
          </w:tcPr>
          <w:p w:rsidR="008B0966" w:rsidRDefault="00BD27AE">
            <w:pPr>
              <w:pBdr>
                <w:top w:val="nil"/>
                <w:left w:val="nil"/>
                <w:bottom w:val="nil"/>
                <w:right w:val="nil"/>
                <w:between w:val="nil"/>
              </w:pBdr>
              <w:rPr>
                <w:color w:val="000000"/>
              </w:rPr>
            </w:pPr>
            <w:r>
              <w:rPr>
                <w:color w:val="000000"/>
              </w:rPr>
              <w:t>Det 20. århundredes</w:t>
            </w:r>
            <w:r w:rsidR="00E74004">
              <w:rPr>
                <w:color w:val="000000"/>
              </w:rPr>
              <w:t xml:space="preserve"> danske litteratur</w:t>
            </w:r>
          </w:p>
        </w:tc>
        <w:tc>
          <w:tcPr>
            <w:tcW w:w="2262" w:type="dxa"/>
            <w:vMerge/>
          </w:tcPr>
          <w:p w:rsidR="008B0966" w:rsidRDefault="008B0966">
            <w:pPr>
              <w:pBdr>
                <w:top w:val="nil"/>
                <w:left w:val="nil"/>
                <w:bottom w:val="nil"/>
                <w:right w:val="nil"/>
                <w:between w:val="nil"/>
              </w:pBdr>
              <w:rPr>
                <w:color w:val="000000"/>
              </w:rPr>
            </w:pPr>
          </w:p>
        </w:tc>
      </w:tr>
      <w:tr w:rsidR="008B0966">
        <w:trPr>
          <w:trHeight w:val="200"/>
        </w:trPr>
        <w:tc>
          <w:tcPr>
            <w:tcW w:w="1555" w:type="dxa"/>
          </w:tcPr>
          <w:p w:rsidR="008B0966" w:rsidRDefault="002E672D">
            <w:pPr>
              <w:pBdr>
                <w:top w:val="nil"/>
                <w:left w:val="nil"/>
                <w:bottom w:val="nil"/>
                <w:right w:val="nil"/>
                <w:between w:val="nil"/>
              </w:pBdr>
              <w:rPr>
                <w:color w:val="000000"/>
              </w:rPr>
            </w:pPr>
            <w:r>
              <w:rPr>
                <w:color w:val="000000"/>
              </w:rPr>
              <w:t xml:space="preserve">Fag:  </w:t>
            </w:r>
          </w:p>
        </w:tc>
        <w:tc>
          <w:tcPr>
            <w:tcW w:w="5811" w:type="dxa"/>
          </w:tcPr>
          <w:p w:rsidR="008B0966" w:rsidRDefault="00E74004" w:rsidP="00E74004">
            <w:pPr>
              <w:pBdr>
                <w:top w:val="nil"/>
                <w:left w:val="nil"/>
                <w:bottom w:val="nil"/>
                <w:right w:val="nil"/>
                <w:between w:val="nil"/>
              </w:pBdr>
              <w:rPr>
                <w:color w:val="000000"/>
              </w:rPr>
            </w:pPr>
            <w:r>
              <w:rPr>
                <w:color w:val="000000"/>
              </w:rPr>
              <w:t xml:space="preserve">Dansk </w:t>
            </w:r>
          </w:p>
        </w:tc>
        <w:tc>
          <w:tcPr>
            <w:tcW w:w="2262" w:type="dxa"/>
            <w:vMerge/>
          </w:tcPr>
          <w:p w:rsidR="008B0966" w:rsidRDefault="008B0966">
            <w:pPr>
              <w:pBdr>
                <w:top w:val="nil"/>
                <w:left w:val="nil"/>
                <w:bottom w:val="nil"/>
                <w:right w:val="nil"/>
                <w:between w:val="nil"/>
              </w:pBdr>
              <w:rPr>
                <w:color w:val="000000"/>
              </w:rPr>
            </w:pPr>
          </w:p>
        </w:tc>
      </w:tr>
      <w:tr w:rsidR="008B0966">
        <w:trPr>
          <w:trHeight w:val="200"/>
        </w:trPr>
        <w:tc>
          <w:tcPr>
            <w:tcW w:w="1555" w:type="dxa"/>
          </w:tcPr>
          <w:p w:rsidR="008B0966" w:rsidRDefault="002E672D">
            <w:pPr>
              <w:pBdr>
                <w:top w:val="nil"/>
                <w:left w:val="nil"/>
                <w:bottom w:val="nil"/>
                <w:right w:val="nil"/>
                <w:between w:val="nil"/>
              </w:pBdr>
              <w:rPr>
                <w:color w:val="000000"/>
              </w:rPr>
            </w:pPr>
            <w:r>
              <w:rPr>
                <w:color w:val="000000"/>
              </w:rPr>
              <w:t>Målgruppe:</w:t>
            </w:r>
          </w:p>
        </w:tc>
        <w:tc>
          <w:tcPr>
            <w:tcW w:w="5811" w:type="dxa"/>
          </w:tcPr>
          <w:p w:rsidR="008B0966" w:rsidRDefault="00E74004">
            <w:pPr>
              <w:pBdr>
                <w:top w:val="nil"/>
                <w:left w:val="nil"/>
                <w:bottom w:val="nil"/>
                <w:right w:val="nil"/>
                <w:between w:val="nil"/>
              </w:pBdr>
              <w:rPr>
                <w:color w:val="000000"/>
              </w:rPr>
            </w:pPr>
            <w:r>
              <w:rPr>
                <w:color w:val="000000"/>
              </w:rPr>
              <w:t>STX, HTX, HHX, VUC</w:t>
            </w:r>
          </w:p>
        </w:tc>
        <w:tc>
          <w:tcPr>
            <w:tcW w:w="2262" w:type="dxa"/>
            <w:vMerge/>
          </w:tcPr>
          <w:p w:rsidR="008B0966" w:rsidRDefault="008B0966">
            <w:pPr>
              <w:pBdr>
                <w:top w:val="nil"/>
                <w:left w:val="nil"/>
                <w:bottom w:val="nil"/>
                <w:right w:val="nil"/>
                <w:between w:val="nil"/>
              </w:pBdr>
              <w:rPr>
                <w:color w:val="000000"/>
              </w:rPr>
            </w:pPr>
          </w:p>
        </w:tc>
      </w:tr>
      <w:tr w:rsidR="008B0966">
        <w:tc>
          <w:tcPr>
            <w:tcW w:w="1555" w:type="dxa"/>
          </w:tcPr>
          <w:p w:rsidR="008B0966" w:rsidRDefault="008B0966">
            <w:pPr>
              <w:pBdr>
                <w:top w:val="nil"/>
                <w:left w:val="nil"/>
                <w:bottom w:val="nil"/>
                <w:right w:val="nil"/>
                <w:between w:val="nil"/>
              </w:pBdr>
              <w:rPr>
                <w:color w:val="000000"/>
              </w:rPr>
            </w:pPr>
          </w:p>
        </w:tc>
        <w:tc>
          <w:tcPr>
            <w:tcW w:w="5811" w:type="dxa"/>
          </w:tcPr>
          <w:p w:rsidR="008B0966" w:rsidRDefault="008B0966">
            <w:pPr>
              <w:pBdr>
                <w:top w:val="nil"/>
                <w:left w:val="nil"/>
                <w:bottom w:val="nil"/>
                <w:right w:val="nil"/>
                <w:between w:val="nil"/>
              </w:pBdr>
              <w:rPr>
                <w:color w:val="000000"/>
              </w:rPr>
            </w:pPr>
          </w:p>
        </w:tc>
        <w:tc>
          <w:tcPr>
            <w:tcW w:w="2262" w:type="dxa"/>
            <w:vMerge/>
          </w:tcPr>
          <w:p w:rsidR="008B0966" w:rsidRDefault="008B0966">
            <w:pPr>
              <w:pBdr>
                <w:top w:val="nil"/>
                <w:left w:val="nil"/>
                <w:bottom w:val="nil"/>
                <w:right w:val="nil"/>
                <w:between w:val="nil"/>
              </w:pBdr>
              <w:rPr>
                <w:color w:val="000000"/>
              </w:rPr>
            </w:pPr>
          </w:p>
        </w:tc>
      </w:tr>
      <w:tr w:rsidR="008B0966">
        <w:trPr>
          <w:trHeight w:val="10040"/>
        </w:trPr>
        <w:tc>
          <w:tcPr>
            <w:tcW w:w="1555" w:type="dxa"/>
          </w:tcPr>
          <w:p w:rsidR="008B0966" w:rsidRDefault="008B0966">
            <w:pPr>
              <w:pBdr>
                <w:top w:val="nil"/>
                <w:left w:val="nil"/>
                <w:bottom w:val="nil"/>
                <w:right w:val="nil"/>
                <w:between w:val="nil"/>
              </w:pBdr>
              <w:rPr>
                <w:color w:val="000000"/>
                <w:sz w:val="16"/>
                <w:szCs w:val="16"/>
              </w:rPr>
            </w:pPr>
            <w:bookmarkStart w:id="0" w:name="_gjdgxs" w:colFirst="0" w:colLast="0"/>
            <w:bookmarkEnd w:id="0"/>
          </w:p>
        </w:tc>
        <w:tc>
          <w:tcPr>
            <w:tcW w:w="8073" w:type="dxa"/>
            <w:gridSpan w:val="2"/>
          </w:tcPr>
          <w:p w:rsidR="00E74004" w:rsidRDefault="002E672D">
            <w:pPr>
              <w:rPr>
                <w:sz w:val="24"/>
                <w:szCs w:val="24"/>
              </w:rPr>
            </w:pPr>
            <w:r>
              <w:rPr>
                <w:sz w:val="24"/>
                <w:szCs w:val="24"/>
              </w:rPr>
              <w:t>Data om læremidlet:</w:t>
            </w:r>
            <w:r w:rsidR="00E74004">
              <w:rPr>
                <w:sz w:val="24"/>
                <w:szCs w:val="24"/>
              </w:rPr>
              <w:t xml:space="preserve"> </w:t>
            </w:r>
            <w:r w:rsidR="00E74004">
              <w:t xml:space="preserve">Højholt - en film af Lars Johansson </w:t>
            </w:r>
            <w:r w:rsidR="00044548">
              <w:t>(</w:t>
            </w:r>
            <w:r w:rsidR="00E74004">
              <w:t xml:space="preserve">59 min), </w:t>
            </w:r>
            <w:r w:rsidR="00044548">
              <w:t>(sidste del af Temaaftenen ”Per Højholt – et underholdende æggehoved”, DR2, 31.10.2004)</w:t>
            </w:r>
          </w:p>
          <w:p w:rsidR="008B0966" w:rsidRDefault="008B0966">
            <w:pPr>
              <w:rPr>
                <w:sz w:val="24"/>
                <w:szCs w:val="24"/>
              </w:rPr>
            </w:pPr>
          </w:p>
          <w:p w:rsidR="00044548" w:rsidRDefault="00044548" w:rsidP="00044548">
            <w:r>
              <w:t xml:space="preserve">I Lars Johanssons dokumentarfilm ”Højholt” </w:t>
            </w:r>
            <w:r w:rsidR="00CF4624">
              <w:t xml:space="preserve">fra 1997 </w:t>
            </w:r>
            <w:r>
              <w:t xml:space="preserve">præsenteres den aldrende og fysisk svagelige, men fuldstændigt åndsfriske </w:t>
            </w:r>
            <w:r w:rsidR="005663A8">
              <w:t xml:space="preserve">digter </w:t>
            </w:r>
            <w:r>
              <w:t xml:space="preserve">Per Højholt i og omkring </w:t>
            </w:r>
            <w:r w:rsidR="00CF4624">
              <w:t>sit</w:t>
            </w:r>
            <w:r>
              <w:t xml:space="preserve"> hjem i de idylliske bakker ved Hørbylunde i Midtjylland. Højholt gør os delagtig i sit liv og sin tænkning, og undervejs læser han op af udvalgte digte, der for størstedelens vedkommende er </w:t>
            </w:r>
            <w:r w:rsidR="005663A8">
              <w:t>hans</w:t>
            </w:r>
            <w:r>
              <w:t xml:space="preserve"> sene digte (fra 1989-1995), lige som han </w:t>
            </w:r>
            <w:r w:rsidR="005663A8">
              <w:t xml:space="preserve">bl.a. </w:t>
            </w:r>
            <w:r>
              <w:t>gør rede for sin kritiske holdning til metaforen (forstået meget bredt som enhver form for billedlig sammenligning).</w:t>
            </w:r>
          </w:p>
          <w:p w:rsidR="008B0966" w:rsidRDefault="008B0966">
            <w:pPr>
              <w:rPr>
                <w:sz w:val="24"/>
                <w:szCs w:val="24"/>
              </w:rPr>
            </w:pPr>
          </w:p>
          <w:p w:rsidR="00CF4624" w:rsidRDefault="00783696">
            <w:r>
              <w:t xml:space="preserve">I den pædagogiske vejledning gives der ideer til arbejdet med 4 af de sene digte, som </w:t>
            </w:r>
            <w:r w:rsidR="00CF4624">
              <w:t xml:space="preserve">Per </w:t>
            </w:r>
            <w:r>
              <w:t>Højholt læser op i filmen ”Højholt”, nemlig</w:t>
            </w:r>
            <w:r w:rsidR="00DC5357">
              <w:t>:</w:t>
            </w:r>
            <w:r>
              <w:t xml:space="preserve"> </w:t>
            </w:r>
          </w:p>
          <w:p w:rsidR="008B0966" w:rsidRDefault="00783696">
            <w:r>
              <w:t>”Månen forklaret”, ”Personen i overskud</w:t>
            </w:r>
            <w:r w:rsidR="00DC5357">
              <w:t xml:space="preserve">”, ”Personen på toppen” og ”er </w:t>
            </w:r>
            <w:r>
              <w:t>en spade”.</w:t>
            </w:r>
          </w:p>
          <w:p w:rsidR="005D0FCA" w:rsidRDefault="005D0FCA"/>
          <w:p w:rsidR="005D0FCA" w:rsidRDefault="005D0FCA">
            <w:r>
              <w:t>Der er udarbejdet et kapitelsæt til dokumentarfilmen ”Højholt”, som knytter sig specifikt til den pædagogiske vejledning (”Metaforkritik i Per Højholts sene digtning”).</w:t>
            </w:r>
          </w:p>
          <w:p w:rsidR="007C5ABD" w:rsidRDefault="007C5ABD"/>
          <w:p w:rsidR="007C5ABD" w:rsidRDefault="006A0521">
            <w:r>
              <w:rPr>
                <w:noProof/>
              </w:rPr>
              <w:drawing>
                <wp:inline distT="0" distB="0" distL="0" distR="0" wp14:anchorId="25DBCFE5" wp14:editId="3CE9D147">
                  <wp:extent cx="4980305" cy="3590925"/>
                  <wp:effectExtent l="0" t="0" r="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80305" cy="3590925"/>
                          </a:xfrm>
                          <a:prstGeom prst="rect">
                            <a:avLst/>
                          </a:prstGeom>
                        </pic:spPr>
                      </pic:pic>
                    </a:graphicData>
                  </a:graphic>
                </wp:inline>
              </w:drawing>
            </w:r>
          </w:p>
          <w:p w:rsidR="008B0966" w:rsidRPr="00DC5357" w:rsidRDefault="00DC5357">
            <w:pPr>
              <w:rPr>
                <w:sz w:val="16"/>
                <w:szCs w:val="16"/>
              </w:rPr>
            </w:pPr>
            <w:r>
              <w:rPr>
                <w:sz w:val="16"/>
                <w:szCs w:val="16"/>
              </w:rPr>
              <w:t>(Billedet er hentet fra tv-udsendelsen)</w:t>
            </w:r>
          </w:p>
          <w:p w:rsidR="004A6516" w:rsidRDefault="004A6516">
            <w:pPr>
              <w:rPr>
                <w:b/>
                <w:color w:val="1D266B"/>
                <w:sz w:val="32"/>
                <w:szCs w:val="32"/>
              </w:rPr>
            </w:pPr>
          </w:p>
          <w:p w:rsidR="008B0966" w:rsidRDefault="002E672D">
            <w:pPr>
              <w:rPr>
                <w:b/>
                <w:color w:val="1D266B"/>
                <w:sz w:val="32"/>
                <w:szCs w:val="32"/>
              </w:rPr>
            </w:pPr>
            <w:r>
              <w:rPr>
                <w:b/>
                <w:color w:val="1D266B"/>
                <w:sz w:val="32"/>
                <w:szCs w:val="32"/>
              </w:rPr>
              <w:t>Faglig relevans/kompetenceområder</w:t>
            </w:r>
          </w:p>
          <w:p w:rsidR="007359C9" w:rsidRPr="000378D5" w:rsidRDefault="000378D5" w:rsidP="007359C9">
            <w:pPr>
              <w:pStyle w:val="Default"/>
              <w:rPr>
                <w:rFonts w:ascii="Calibri" w:hAnsi="Calibri"/>
                <w:sz w:val="22"/>
                <w:szCs w:val="22"/>
              </w:rPr>
            </w:pPr>
            <w:r w:rsidRPr="000378D5">
              <w:rPr>
                <w:rFonts w:ascii="Calibri" w:hAnsi="Calibri"/>
                <w:sz w:val="22"/>
                <w:szCs w:val="22"/>
              </w:rPr>
              <w:t>Litteraturanalyse- og fortolkning af digt</w:t>
            </w:r>
            <w:r w:rsidR="007359C9" w:rsidRPr="000378D5">
              <w:rPr>
                <w:rFonts w:ascii="Calibri" w:hAnsi="Calibri"/>
                <w:sz w:val="22"/>
                <w:szCs w:val="22"/>
              </w:rPr>
              <w:t>e og de</w:t>
            </w:r>
            <w:r w:rsidRPr="000378D5">
              <w:rPr>
                <w:rFonts w:ascii="Calibri" w:hAnsi="Calibri"/>
                <w:sz w:val="22"/>
                <w:szCs w:val="22"/>
              </w:rPr>
              <w:t xml:space="preserve"> </w:t>
            </w:r>
            <w:r w:rsidR="007359C9" w:rsidRPr="000378D5">
              <w:rPr>
                <w:rFonts w:ascii="Calibri" w:hAnsi="Calibri"/>
                <w:sz w:val="22"/>
                <w:szCs w:val="22"/>
              </w:rPr>
              <w:t>træk</w:t>
            </w:r>
            <w:r w:rsidRPr="000378D5">
              <w:rPr>
                <w:rFonts w:ascii="Calibri" w:hAnsi="Calibri"/>
                <w:sz w:val="22"/>
                <w:szCs w:val="22"/>
              </w:rPr>
              <w:t>, der er specifikke for deres genre</w:t>
            </w:r>
            <w:r w:rsidR="001358C8">
              <w:rPr>
                <w:rFonts w:ascii="Calibri" w:hAnsi="Calibri"/>
                <w:sz w:val="22"/>
                <w:szCs w:val="22"/>
              </w:rPr>
              <w:t>,</w:t>
            </w:r>
            <w:r w:rsidR="007359C9" w:rsidRPr="000378D5">
              <w:rPr>
                <w:rFonts w:ascii="Calibri" w:hAnsi="Calibri"/>
                <w:sz w:val="22"/>
                <w:szCs w:val="22"/>
              </w:rPr>
              <w:t xml:space="preserve"> indgår</w:t>
            </w:r>
            <w:r w:rsidRPr="000378D5">
              <w:rPr>
                <w:rFonts w:ascii="Calibri" w:hAnsi="Calibri"/>
                <w:sz w:val="22"/>
                <w:szCs w:val="22"/>
              </w:rPr>
              <w:t xml:space="preserve"> generelt i pensum, og i relation til Højholts digte fx i forbindelse med arbejdet med </w:t>
            </w:r>
            <w:r w:rsidR="00920273">
              <w:rPr>
                <w:rFonts w:ascii="Calibri" w:hAnsi="Calibri"/>
                <w:sz w:val="22"/>
                <w:szCs w:val="22"/>
              </w:rPr>
              <w:t>”</w:t>
            </w:r>
            <w:r w:rsidR="007359C9" w:rsidRPr="000378D5">
              <w:rPr>
                <w:rFonts w:ascii="Calibri" w:hAnsi="Calibri"/>
                <w:iCs/>
                <w:sz w:val="22"/>
                <w:szCs w:val="22"/>
              </w:rPr>
              <w:t>tekster fra 1900-tallet, herunder realisme og modernisme</w:t>
            </w:r>
            <w:r w:rsidRPr="000378D5">
              <w:rPr>
                <w:rFonts w:ascii="Calibri" w:hAnsi="Calibri"/>
                <w:iCs/>
                <w:sz w:val="22"/>
                <w:szCs w:val="22"/>
              </w:rPr>
              <w:t>”. Digtet ”Personen på toppen” er i øvrigt en del af den officielle danske Kulturkanon.</w:t>
            </w:r>
            <w:r w:rsidR="007359C9" w:rsidRPr="000378D5">
              <w:rPr>
                <w:rFonts w:ascii="Calibri" w:hAnsi="Calibri"/>
                <w:iCs/>
                <w:sz w:val="22"/>
                <w:szCs w:val="22"/>
              </w:rPr>
              <w:t xml:space="preserve"> </w:t>
            </w:r>
          </w:p>
          <w:p w:rsidR="008B0966" w:rsidRDefault="002E672D">
            <w:pPr>
              <w:spacing w:before="240"/>
              <w:rPr>
                <w:b/>
                <w:color w:val="1D266B"/>
                <w:sz w:val="32"/>
                <w:szCs w:val="32"/>
              </w:rPr>
            </w:pPr>
            <w:r>
              <w:rPr>
                <w:b/>
                <w:color w:val="1D266B"/>
                <w:sz w:val="32"/>
                <w:szCs w:val="32"/>
              </w:rPr>
              <w:t>Ideer til undervisningen</w:t>
            </w:r>
          </w:p>
          <w:p w:rsidR="00697035" w:rsidRDefault="00697035" w:rsidP="00697035"/>
          <w:p w:rsidR="00F82706" w:rsidRDefault="004A6516" w:rsidP="00EB6E7E">
            <w:r>
              <w:t>Ind</w:t>
            </w:r>
            <w:r w:rsidR="005755F8">
              <w:t>ledende</w:t>
            </w:r>
            <w:r>
              <w:t xml:space="preserve"> o</w:t>
            </w:r>
            <w:r w:rsidR="008E6989">
              <w:t>m</w:t>
            </w:r>
            <w:r w:rsidR="00CA17B9">
              <w:t xml:space="preserve"> </w:t>
            </w:r>
            <w:r w:rsidR="008E6989">
              <w:t xml:space="preserve">den pædagogiske vejlednings </w:t>
            </w:r>
            <w:r w:rsidR="00DE187A">
              <w:t>rammer</w:t>
            </w:r>
            <w:r w:rsidR="008E6989">
              <w:t xml:space="preserve"> og begrænsninger</w:t>
            </w:r>
          </w:p>
          <w:p w:rsidR="00F82706" w:rsidRDefault="00F82706" w:rsidP="00EB6E7E"/>
          <w:p w:rsidR="00535251" w:rsidRDefault="00535251" w:rsidP="00EB6E7E">
            <w:r>
              <w:t>I relation til dokumentarfilmen ”Højholt” har Lars Johansson udgivet bogen ”Udsatte egne – det er mig</w:t>
            </w:r>
            <w:r w:rsidR="005755F8">
              <w:t>.</w:t>
            </w:r>
            <w:r>
              <w:t xml:space="preserve"> Samtaler med Per Højholt” (Borgen, 1998)</w:t>
            </w:r>
            <w:r w:rsidR="00C45EA8">
              <w:t>,</w:t>
            </w:r>
            <w:r>
              <w:t xml:space="preserve"> og her udtaler Højholt, at ”Mine læsere er tit på vagt og skal være det – agtpågivende. For jeg bruger den mindste anledning til at lave et eller andet nummer med dem. Herregud, et digt kan jo læses mange gange, og der skal også være mad den 15. gang man læser det” (</w:t>
            </w:r>
            <w:proofErr w:type="spellStart"/>
            <w:r>
              <w:t>pp</w:t>
            </w:r>
            <w:proofErr w:type="spellEnd"/>
            <w:r>
              <w:t xml:space="preserve">. 87-88). </w:t>
            </w:r>
          </w:p>
          <w:p w:rsidR="00535251" w:rsidRDefault="00F40FDE" w:rsidP="00EB6E7E">
            <w:r>
              <w:t xml:space="preserve">Nærværende pædagogiske vejledning skal derfor heller ikke opfattes som andet end en form for </w:t>
            </w:r>
            <w:r w:rsidR="005755F8">
              <w:t>hjælp</w:t>
            </w:r>
            <w:r>
              <w:t xml:space="preserve">, så eleverne </w:t>
            </w:r>
            <w:r w:rsidR="005D31A4">
              <w:t xml:space="preserve">overhovedet </w:t>
            </w:r>
            <w:r>
              <w:t xml:space="preserve">kan komme i gang med </w:t>
            </w:r>
            <w:r w:rsidR="005D31A4">
              <w:t>at læse og forstå digtene, og</w:t>
            </w:r>
            <w:r w:rsidR="005755F8">
              <w:t xml:space="preserve"> det</w:t>
            </w:r>
            <w:r w:rsidR="005D31A4">
              <w:t xml:space="preserve"> </w:t>
            </w:r>
            <w:r w:rsidR="005755F8">
              <w:t>ligger ud over de rammer, der bliver opstillet her</w:t>
            </w:r>
            <w:r w:rsidR="005755F8">
              <w:t xml:space="preserve">, </w:t>
            </w:r>
            <w:r w:rsidR="005D31A4">
              <w:t xml:space="preserve">hvor fortolkningsarbejdet </w:t>
            </w:r>
            <w:r w:rsidR="00DE187A">
              <w:t>i sidste ende</w:t>
            </w:r>
            <w:r w:rsidR="005D31A4">
              <w:t xml:space="preserve"> kan </w:t>
            </w:r>
            <w:r w:rsidR="00DE187A">
              <w:t>finde sin afslutning</w:t>
            </w:r>
            <w:r w:rsidR="005D31A4">
              <w:t>.</w:t>
            </w:r>
          </w:p>
          <w:p w:rsidR="005D31A4" w:rsidRDefault="005D31A4" w:rsidP="00EB6E7E">
            <w:r>
              <w:t>For at udstikke en form for sikker kurs i dette potentielle kaos af tolkningsmuligheder, er fokus rettet mod Højholts brug af metaforer og (indirekte) hans opfattelse af digtning som metalyrik: ”Der er et begreb der hedder ”</w:t>
            </w:r>
            <w:proofErr w:type="spellStart"/>
            <w:r>
              <w:t>skriven</w:t>
            </w:r>
            <w:proofErr w:type="spellEnd"/>
            <w:r>
              <w:t>”, som dækker en skrift</w:t>
            </w:r>
            <w:r w:rsidR="005113D8">
              <w:t>, der hele tiden peger på, at den er skrift. Det kalder man også metalyrik eller metapoesi. Det er et foragtet begreb” (Udsatte egne, p. 109).</w:t>
            </w:r>
          </w:p>
          <w:p w:rsidR="005D0FCA" w:rsidRDefault="00302289" w:rsidP="00EB6E7E">
            <w:r>
              <w:t xml:space="preserve">I Højholts sene digtning er digtet altså en iscenesættelse, der blotlægger sin egen iscenesættelse, og i den sammenhæng er metaforen central, for normalt </w:t>
            </w:r>
            <w:r w:rsidR="00B1614D">
              <w:t>virker den metaforiske sammenligning betryggende og upåfaldende, og vi tænker den som noget, der giver virkeligheden sammenhæng, men det er et selvbedrag, for verden hænger</w:t>
            </w:r>
            <w:r w:rsidR="00A75D22">
              <w:t xml:space="preserve"> ifølge Højholt</w:t>
            </w:r>
            <w:r w:rsidR="00B1614D">
              <w:t xml:space="preserve"> ikke sammen</w:t>
            </w:r>
            <w:r w:rsidR="00A75D22">
              <w:t>!</w:t>
            </w:r>
            <w:r w:rsidR="00B1614D">
              <w:t xml:space="preserve"> </w:t>
            </w:r>
            <w:r w:rsidR="005D0FCA">
              <w:t xml:space="preserve">(Udsatte egne, p. 101). </w:t>
            </w:r>
          </w:p>
          <w:p w:rsidR="00F005F5" w:rsidRDefault="00B1614D" w:rsidP="00EB6E7E">
            <w:r>
              <w:t xml:space="preserve">Derfor skal digtet få metaforen til at stritte, så læseren anfægter selve billedet og når frem til en erkendelse, nemlig at metaforen </w:t>
            </w:r>
            <w:r w:rsidR="00F005F5">
              <w:t xml:space="preserve">netop </w:t>
            </w:r>
            <w:r w:rsidRPr="005D0FCA">
              <w:rPr>
                <w:i/>
              </w:rPr>
              <w:t xml:space="preserve">er </w:t>
            </w:r>
            <w:r w:rsidR="00F005F5">
              <w:t>en metafor, en sammenligning, de</w:t>
            </w:r>
            <w:r w:rsidR="005D0FCA">
              <w:t>r</w:t>
            </w:r>
            <w:r w:rsidR="00F005F5">
              <w:t xml:space="preserve"> ikke er sagen selv. ”Vi kommer ikke uden om metaforen, men man kan snigløbe metaforen, man kan tage røven på den, ved at gå et skridt videre, som virker unaturligt, undertiden helt perverst, men som tjener en dybere erkendelse, en anden erkendelse” (Udsatte egne, </w:t>
            </w:r>
            <w:proofErr w:type="spellStart"/>
            <w:r w:rsidR="00F005F5">
              <w:t>pp</w:t>
            </w:r>
            <w:proofErr w:type="spellEnd"/>
            <w:r w:rsidR="00F005F5">
              <w:t xml:space="preserve">. 81-82). </w:t>
            </w:r>
          </w:p>
          <w:p w:rsidR="00302289" w:rsidRDefault="00F005F5" w:rsidP="00EB6E7E">
            <w:r>
              <w:t xml:space="preserve">Den erkendelse, som Højholt </w:t>
            </w:r>
            <w:r w:rsidR="00DB1ED6">
              <w:t>med sin</w:t>
            </w:r>
            <w:r w:rsidR="005D0FCA">
              <w:t xml:space="preserve"> ironiske</w:t>
            </w:r>
            <w:r w:rsidR="00DB1ED6">
              <w:t xml:space="preserve"> dekonstruktion af metaforen </w:t>
            </w:r>
            <w:r w:rsidR="003D73E4">
              <w:t>håb</w:t>
            </w:r>
            <w:r w:rsidR="00DB1ED6">
              <w:t>er at kunne nå (</w:t>
            </w:r>
            <w:proofErr w:type="gramStart"/>
            <w:r w:rsidR="00DB1ED6">
              <w:t>”…parodisk</w:t>
            </w:r>
            <w:proofErr w:type="gramEnd"/>
            <w:r w:rsidR="00DB1ED6">
              <w:t xml:space="preserve"> nærme mig hellige ting”, Udsatte egne</w:t>
            </w:r>
            <w:r w:rsidR="00890FC1">
              <w:t>,</w:t>
            </w:r>
            <w:r w:rsidR="00DB1ED6">
              <w:t xml:space="preserve"> p. 102), er en form for intens intethedsoplevelse, men ikke en fx kristen Gudsoplevelse, for Højholt erklærer sig som overbevist ateist (Udsatte egne</w:t>
            </w:r>
            <w:r w:rsidR="00890FC1">
              <w:t>,</w:t>
            </w:r>
            <w:r w:rsidR="00DB1ED6">
              <w:t xml:space="preserve"> </w:t>
            </w:r>
            <w:r w:rsidR="00890FC1">
              <w:t>p</w:t>
            </w:r>
            <w:r w:rsidR="00DB1ED6">
              <w:t>.</w:t>
            </w:r>
            <w:r w:rsidR="00890FC1">
              <w:t xml:space="preserve"> 106).</w:t>
            </w:r>
            <w:r w:rsidR="00DB1ED6">
              <w:t xml:space="preserve"> </w:t>
            </w:r>
            <w:r w:rsidR="00302289">
              <w:t xml:space="preserve"> </w:t>
            </w:r>
          </w:p>
          <w:p w:rsidR="005113D8" w:rsidRDefault="005113D8" w:rsidP="00EB6E7E"/>
          <w:p w:rsidR="00535251" w:rsidRDefault="007E114F" w:rsidP="00EB6E7E">
            <w:r>
              <w:t>De arbejdsspørgsmål, der nedenfor er udarbejde</w:t>
            </w:r>
            <w:r w:rsidR="000B5530">
              <w:t>t</w:t>
            </w:r>
            <w:r>
              <w:t xml:space="preserve"> til eleverne, er tekstnære og blot vejledende, men hvis underviseren eventuelt ønsker at orientere sig om baggrunden for dem, er der </w:t>
            </w:r>
            <w:r w:rsidR="00E562E7">
              <w:t xml:space="preserve">sidst i vejledningen </w:t>
            </w:r>
            <w:r>
              <w:t xml:space="preserve">som </w:t>
            </w:r>
            <w:r w:rsidRPr="00867FBA">
              <w:rPr>
                <w:u w:val="single"/>
              </w:rPr>
              <w:t>bilag</w:t>
            </w:r>
            <w:r>
              <w:t xml:space="preserve"> tilføjet de </w:t>
            </w:r>
            <w:r w:rsidR="000B5530">
              <w:t>konkrete analytiske</w:t>
            </w:r>
            <w:r>
              <w:t xml:space="preserve"> </w:t>
            </w:r>
            <w:r w:rsidR="000B5530">
              <w:t xml:space="preserve">og fortolkningsmæssige overvejelser over de 4 digte, som </w:t>
            </w:r>
            <w:r w:rsidR="009748D9">
              <w:t>arbejdsspørgsmålene</w:t>
            </w:r>
            <w:r w:rsidR="000B5530">
              <w:t xml:space="preserve"> udspringer af.</w:t>
            </w:r>
          </w:p>
          <w:p w:rsidR="00920273" w:rsidRDefault="00920273" w:rsidP="00EB6E7E"/>
          <w:p w:rsidR="00920273" w:rsidRDefault="00920273" w:rsidP="00EB6E7E"/>
          <w:p w:rsidR="00EB6E7E" w:rsidRDefault="00EB6E7E" w:rsidP="00EB6E7E">
            <w:r>
              <w:t>Det følgende undervisningsforløb (</w:t>
            </w:r>
            <w:r w:rsidRPr="00FC4B3B">
              <w:rPr>
                <w:b/>
                <w:u w:val="single"/>
              </w:rPr>
              <w:t>A</w:t>
            </w:r>
            <w:r w:rsidRPr="00D81426">
              <w:rPr>
                <w:u w:val="single"/>
              </w:rPr>
              <w:t xml:space="preserve"> – </w:t>
            </w:r>
            <w:r w:rsidRPr="00FC4B3B">
              <w:rPr>
                <w:b/>
                <w:u w:val="single"/>
              </w:rPr>
              <w:t>D</w:t>
            </w:r>
            <w:r>
              <w:t xml:space="preserve">) og det tilhørende kapitelsæt kan anvendes i deres udarbejdede form eller bare tjene som inspiration for underviseren, hvis denne ønsker at skabe sit eget undervisningsforløb. </w:t>
            </w:r>
          </w:p>
          <w:p w:rsidR="00EB6E7E" w:rsidRDefault="00EB6E7E" w:rsidP="00EB6E7E">
            <w:pPr>
              <w:rPr>
                <w:b/>
                <w:u w:val="single"/>
              </w:rPr>
            </w:pPr>
          </w:p>
          <w:p w:rsidR="00EB6E7E" w:rsidRPr="00FC4B3B" w:rsidRDefault="00EB6E7E" w:rsidP="00EB6E7E">
            <w:pPr>
              <w:rPr>
                <w:b/>
              </w:rPr>
            </w:pPr>
            <w:r w:rsidRPr="00FC4B3B">
              <w:rPr>
                <w:b/>
                <w:u w:val="single"/>
              </w:rPr>
              <w:t>A</w:t>
            </w:r>
            <w:r w:rsidRPr="00FC4B3B">
              <w:rPr>
                <w:b/>
              </w:rPr>
              <w:t>.</w:t>
            </w:r>
          </w:p>
          <w:p w:rsidR="00EB6E7E" w:rsidRDefault="00EB6E7E" w:rsidP="00EB6E7E">
            <w:r>
              <w:t>Til den første lektion</w:t>
            </w:r>
            <w:r w:rsidR="000373AD">
              <w:t>/dobbeltlektion</w:t>
            </w:r>
            <w:r>
              <w:t xml:space="preserve"> viser/giver underviseren elever</w:t>
            </w:r>
            <w:r w:rsidR="005824DB">
              <w:t>ne, der ikke har fået nogen som helst forhånd</w:t>
            </w:r>
            <w:r w:rsidR="006B60AC">
              <w:t>s</w:t>
            </w:r>
            <w:r w:rsidR="005824DB">
              <w:t>information,</w:t>
            </w:r>
            <w:r>
              <w:t xml:space="preserve"> en version uden forfatterangivelse af digtet ”Månen forklaret”, </w:t>
            </w:r>
            <w:r w:rsidRPr="00EB6E7E">
              <w:rPr>
                <w:i/>
                <w:u w:val="single"/>
              </w:rPr>
              <w:t>men uden de 3 sidste linjer i digtet</w:t>
            </w:r>
            <w:r>
              <w:t xml:space="preserve">, og eleverne får fx 20 minutter til at </w:t>
            </w:r>
            <w:r w:rsidR="00E4392E">
              <w:t>orientere</w:t>
            </w:r>
            <w:r>
              <w:t xml:space="preserve"> sig i det amputerede digt. </w:t>
            </w:r>
          </w:p>
          <w:p w:rsidR="00EB6E7E" w:rsidRDefault="00EB6E7E" w:rsidP="00EB6E7E"/>
          <w:p w:rsidR="00EB6E7E" w:rsidRDefault="00EB6E7E" w:rsidP="00EB6E7E">
            <w:r>
              <w:t>Indledende arbejdsspørgsmål i forbindelse med elevernes analyse af digtet ”Månen forklaret”:</w:t>
            </w:r>
          </w:p>
          <w:p w:rsidR="00EB6E7E" w:rsidRDefault="00EB6E7E" w:rsidP="00EB6E7E">
            <w:pPr>
              <w:pStyle w:val="Listeafsnit"/>
              <w:numPr>
                <w:ilvl w:val="0"/>
                <w:numId w:val="1"/>
              </w:numPr>
            </w:pPr>
            <w:r>
              <w:t>Karakterisér den person, der taler i digtet.</w:t>
            </w:r>
          </w:p>
          <w:p w:rsidR="00EB6E7E" w:rsidRDefault="00EB6E7E" w:rsidP="00EB6E7E">
            <w:pPr>
              <w:pStyle w:val="Listeafsnit"/>
              <w:numPr>
                <w:ilvl w:val="0"/>
                <w:numId w:val="1"/>
              </w:numPr>
            </w:pPr>
            <w:r>
              <w:t>Hvordan er naturen beskrevet?</w:t>
            </w:r>
          </w:p>
          <w:p w:rsidR="00EB6E7E" w:rsidRDefault="00EB6E7E" w:rsidP="00EB6E7E">
            <w:pPr>
              <w:pStyle w:val="Listeafsnit"/>
              <w:numPr>
                <w:ilvl w:val="0"/>
                <w:numId w:val="1"/>
              </w:numPr>
            </w:pPr>
            <w:r>
              <w:t>Find metaforiske udtryk i digtet og fortolk dem.</w:t>
            </w:r>
          </w:p>
          <w:p w:rsidR="00EB6E7E" w:rsidRDefault="00EB6E7E" w:rsidP="00EB6E7E">
            <w:pPr>
              <w:pStyle w:val="Listeafsnit"/>
              <w:numPr>
                <w:ilvl w:val="0"/>
                <w:numId w:val="1"/>
              </w:numPr>
            </w:pPr>
            <w:r>
              <w:t>Giver digtet anledning til at tænke på en bestemt lyrisk genre? Hvorfor (ikke)?</w:t>
            </w:r>
          </w:p>
          <w:p w:rsidR="00EB6E7E" w:rsidRDefault="00EB6E7E" w:rsidP="00EB6E7E">
            <w:pPr>
              <w:pStyle w:val="Listeafsnit"/>
              <w:numPr>
                <w:ilvl w:val="0"/>
                <w:numId w:val="1"/>
              </w:numPr>
            </w:pPr>
            <w:r>
              <w:t>Hvilke af de 5 sanser bliver navnlig påkaldt i digtet?</w:t>
            </w:r>
          </w:p>
          <w:p w:rsidR="00EB6E7E" w:rsidRDefault="00EB6E7E" w:rsidP="00EB6E7E">
            <w:pPr>
              <w:pStyle w:val="Listeafsnit"/>
              <w:numPr>
                <w:ilvl w:val="0"/>
                <w:numId w:val="1"/>
              </w:numPr>
            </w:pPr>
            <w:r>
              <w:t>Er digtets titel flertydig - kan den tolkes på mere end én måde?</w:t>
            </w:r>
          </w:p>
          <w:p w:rsidR="002865BB" w:rsidRDefault="000373AD" w:rsidP="00697035">
            <w:r>
              <w:t>Efter elevernes indledende arbejde med digtet</w:t>
            </w:r>
            <w:r w:rsidR="00EB6E7E">
              <w:t xml:space="preserve"> afslører </w:t>
            </w:r>
            <w:r>
              <w:t xml:space="preserve">underviseren </w:t>
            </w:r>
            <w:r w:rsidR="00EB6E7E">
              <w:t>nu, at der er 3 linjer mere i digtet, og eleverne bliver bedt om at give et bud på, hvad indholdet af de sidste 3 linjer mon kan være</w:t>
            </w:r>
            <w:r w:rsidR="00355EBD">
              <w:t xml:space="preserve">. </w:t>
            </w:r>
            <w:r w:rsidR="00EB6E7E">
              <w:t>Underviseren viser/give</w:t>
            </w:r>
            <w:r w:rsidR="002865BB">
              <w:t xml:space="preserve">r </w:t>
            </w:r>
            <w:r w:rsidR="00E4392E">
              <w:t>først nu</w:t>
            </w:r>
            <w:r w:rsidR="002865BB">
              <w:t xml:space="preserve"> eleverne det fulde digt.</w:t>
            </w:r>
          </w:p>
          <w:p w:rsidR="002865BB" w:rsidRDefault="002865BB" w:rsidP="00697035"/>
          <w:p w:rsidR="00697035" w:rsidRDefault="00697035" w:rsidP="00697035">
            <w:r>
              <w:t xml:space="preserve">Arbejdsspørgsmål i forbindelse med elevernes </w:t>
            </w:r>
            <w:r w:rsidR="002865BB">
              <w:t xml:space="preserve">videre </w:t>
            </w:r>
            <w:r>
              <w:t>analyse af digtet ”Månen forklaret”</w:t>
            </w:r>
            <w:r w:rsidR="002865BB">
              <w:t xml:space="preserve"> i dets helhed</w:t>
            </w:r>
            <w:r>
              <w:t>:</w:t>
            </w:r>
          </w:p>
          <w:p w:rsidR="00EB6E7E" w:rsidRDefault="00EB6E7E" w:rsidP="00EB6E7E">
            <w:pPr>
              <w:pStyle w:val="Listeafsnit"/>
              <w:numPr>
                <w:ilvl w:val="0"/>
                <w:numId w:val="2"/>
              </w:numPr>
              <w:spacing w:after="0"/>
            </w:pPr>
            <w:r>
              <w:t>Slutter digtet, som I havde forventet</w:t>
            </w:r>
            <w:r w:rsidR="002865BB">
              <w:t>/forudsagt</w:t>
            </w:r>
            <w:r>
              <w:t xml:space="preserve"> det?</w:t>
            </w:r>
          </w:p>
          <w:p w:rsidR="00697035" w:rsidRDefault="00697035" w:rsidP="00697035">
            <w:pPr>
              <w:pStyle w:val="Listeafsnit"/>
              <w:numPr>
                <w:ilvl w:val="0"/>
                <w:numId w:val="2"/>
              </w:numPr>
            </w:pPr>
            <w:r>
              <w:t xml:space="preserve">Hvilken af de 5 sanser påkaldes nu eftertrykkeligt og med hvilken effekt? </w:t>
            </w:r>
          </w:p>
          <w:p w:rsidR="00697035" w:rsidRDefault="00697035" w:rsidP="00697035">
            <w:pPr>
              <w:pStyle w:val="Listeafsnit"/>
              <w:numPr>
                <w:ilvl w:val="0"/>
                <w:numId w:val="2"/>
              </w:numPr>
            </w:pPr>
            <w:r>
              <w:t>Hvordan giver de tre sidste linjer anledning til at ændre karakteristikken af den person, der taler i digtet?</w:t>
            </w:r>
          </w:p>
          <w:p w:rsidR="00697035" w:rsidRDefault="00697035" w:rsidP="00697035">
            <w:pPr>
              <w:pStyle w:val="Listeafsnit"/>
              <w:numPr>
                <w:ilvl w:val="0"/>
                <w:numId w:val="2"/>
              </w:numPr>
            </w:pPr>
            <w:r>
              <w:t xml:space="preserve">Hvilken form har det røde lys i den gamle </w:t>
            </w:r>
            <w:proofErr w:type="spellStart"/>
            <w:r>
              <w:t>Luxman</w:t>
            </w:r>
            <w:proofErr w:type="spellEnd"/>
            <w:r>
              <w:t>-forstærker – firkantet, rund, trekantet, andet? Hvorfor?</w:t>
            </w:r>
          </w:p>
          <w:p w:rsidR="00697035" w:rsidRDefault="00697035" w:rsidP="00CD2BE7">
            <w:pPr>
              <w:pStyle w:val="Listeafsnit"/>
              <w:numPr>
                <w:ilvl w:val="0"/>
                <w:numId w:val="2"/>
              </w:numPr>
            </w:pPr>
            <w:r>
              <w:t>Analysér digtets sidste linje fra en litterær synsvinkel – hvilke litterære greb gøres der brug af? Og med hvilket formål?</w:t>
            </w:r>
            <w:r w:rsidR="00EB6E7E">
              <w:t xml:space="preserve"> Hvad gør digtets sidste linje ved opfattelsen af digtet som helhed?</w:t>
            </w:r>
          </w:p>
          <w:p w:rsidR="00697035" w:rsidRDefault="00697035" w:rsidP="00697035">
            <w:pPr>
              <w:pStyle w:val="Listeafsnit"/>
              <w:numPr>
                <w:ilvl w:val="0"/>
                <w:numId w:val="2"/>
              </w:numPr>
            </w:pPr>
            <w:r>
              <w:t>Hvad er Jimi Hendrix musikalsk set berømt for, og hvorfor er det mon netop ham, som optræder i digtet?</w:t>
            </w:r>
          </w:p>
          <w:p w:rsidR="00697035" w:rsidRDefault="00697035" w:rsidP="00697035">
            <w:pPr>
              <w:pStyle w:val="Listeafsnit"/>
              <w:numPr>
                <w:ilvl w:val="0"/>
                <w:numId w:val="2"/>
              </w:numPr>
            </w:pPr>
            <w:r>
              <w:t>Forekommer digtets titel mere flertydig nu end før?</w:t>
            </w:r>
          </w:p>
          <w:p w:rsidR="00697035" w:rsidRDefault="00697035" w:rsidP="00697035">
            <w:pPr>
              <w:pStyle w:val="Listeafsnit"/>
              <w:numPr>
                <w:ilvl w:val="0"/>
                <w:numId w:val="2"/>
              </w:numPr>
            </w:pPr>
            <w:r>
              <w:t xml:space="preserve">Kan I få øje på, om digtet eventuelt har nogen generelle eller helt specifikke </w:t>
            </w:r>
            <w:proofErr w:type="spellStart"/>
            <w:r>
              <w:t>intertekstuelle</w:t>
            </w:r>
            <w:proofErr w:type="spellEnd"/>
            <w:r>
              <w:t xml:space="preserve"> referencer til andre litterære epoker eller tekster?</w:t>
            </w:r>
          </w:p>
          <w:p w:rsidR="00697035" w:rsidRDefault="00697035" w:rsidP="00697035">
            <w:pPr>
              <w:pStyle w:val="Listeafsnit"/>
              <w:numPr>
                <w:ilvl w:val="0"/>
                <w:numId w:val="2"/>
              </w:numPr>
            </w:pPr>
            <w:r>
              <w:t>Hvordan er digtets opsætning (eventuel luft mellem linjerne, linjelængde, enjambement, cæsur m.v.), og giver den anledning til analytiske pointer?</w:t>
            </w:r>
          </w:p>
          <w:p w:rsidR="00334F19" w:rsidRDefault="00334F19" w:rsidP="00334F19">
            <w:pPr>
              <w:pStyle w:val="Listeafsnit"/>
              <w:numPr>
                <w:ilvl w:val="0"/>
                <w:numId w:val="2"/>
              </w:numPr>
            </w:pPr>
            <w:r>
              <w:t>I hvilken forstand kan dette digt siges at være et metadigt?</w:t>
            </w:r>
          </w:p>
          <w:p w:rsidR="00697035" w:rsidRDefault="00697035" w:rsidP="00697035">
            <w:pPr>
              <w:pStyle w:val="Listeafsnit"/>
              <w:numPr>
                <w:ilvl w:val="0"/>
                <w:numId w:val="2"/>
              </w:numPr>
            </w:pPr>
            <w:r>
              <w:t>Knyt afslutningsvis ALLE jeres analytiske pointer sammen til en helstøbt fortolkning af digtet, hvor I navnlig kommer ind på dets brug af og holdning til metaforer</w:t>
            </w:r>
          </w:p>
          <w:p w:rsidR="00697035" w:rsidRDefault="00697035" w:rsidP="00334F19">
            <w:pPr>
              <w:pStyle w:val="Listeafsnit"/>
            </w:pPr>
          </w:p>
          <w:p w:rsidR="002865BB" w:rsidRPr="00FC4B3B" w:rsidRDefault="002865BB" w:rsidP="002865BB">
            <w:pPr>
              <w:rPr>
                <w:b/>
              </w:rPr>
            </w:pPr>
            <w:r w:rsidRPr="00FC4B3B">
              <w:rPr>
                <w:b/>
                <w:u w:val="single"/>
              </w:rPr>
              <w:t>B</w:t>
            </w:r>
            <w:r w:rsidRPr="00FC4B3B">
              <w:rPr>
                <w:b/>
              </w:rPr>
              <w:t>.</w:t>
            </w:r>
          </w:p>
          <w:p w:rsidR="00DE4DD9" w:rsidRDefault="00490ECE" w:rsidP="002865BB">
            <w:r>
              <w:t xml:space="preserve">Når klassen i plenum har </w:t>
            </w:r>
            <w:r w:rsidR="00E4392E">
              <w:t xml:space="preserve">diskuteret </w:t>
            </w:r>
            <w:r w:rsidR="00DE4DD9">
              <w:t xml:space="preserve">og </w:t>
            </w:r>
            <w:r>
              <w:t>fortolket ”Månen forklaret”, kan underviseren f</w:t>
            </w:r>
            <w:r w:rsidR="002865BB">
              <w:t xml:space="preserve">or at klæde eleverne (endnu) bedre på til det kommende par- eller gruppearbejde </w:t>
            </w:r>
            <w:r>
              <w:t>lægge op til en diskussion af</w:t>
            </w:r>
            <w:r w:rsidR="002865BB">
              <w:t>, hvad metadigte egentlig er</w:t>
            </w:r>
            <w:r>
              <w:t xml:space="preserve">. </w:t>
            </w:r>
          </w:p>
          <w:p w:rsidR="00DE4DD9" w:rsidRDefault="00DE4DD9" w:rsidP="002865BB"/>
          <w:p w:rsidR="002865BB" w:rsidRDefault="00490ECE" w:rsidP="002865BB">
            <w:r>
              <w:t xml:space="preserve">Underviseren kan endvidere vurdere, om det vil være </w:t>
            </w:r>
            <w:r w:rsidR="00A17BF0">
              <w:t>tilrådel</w:t>
            </w:r>
            <w:r>
              <w:t>igt i fællesskab på klassen at</w:t>
            </w:r>
            <w:r w:rsidR="002865BB">
              <w:t xml:space="preserve"> fortolke endnu et af de i kapitelsættet </w:t>
            </w:r>
            <w:r w:rsidR="006202DD">
              <w:t>resterende 3</w:t>
            </w:r>
            <w:r w:rsidR="002865BB">
              <w:t xml:space="preserve"> digte, </w:t>
            </w:r>
            <w:r>
              <w:t xml:space="preserve">med særligt henblik på </w:t>
            </w:r>
            <w:r w:rsidR="00341232">
              <w:t xml:space="preserve">den </w:t>
            </w:r>
            <w:r>
              <w:t>kriti</w:t>
            </w:r>
            <w:r w:rsidR="00341232">
              <w:t>ske og ironiske/parodiske</w:t>
            </w:r>
            <w:r w:rsidR="002865BB">
              <w:t xml:space="preserve"> brug af metaforer.  </w:t>
            </w:r>
          </w:p>
          <w:p w:rsidR="002865BB" w:rsidRDefault="002865BB" w:rsidP="002865BB">
            <w:r>
              <w:t xml:space="preserve"> </w:t>
            </w:r>
          </w:p>
          <w:p w:rsidR="002865BB" w:rsidRPr="00FC4B3B" w:rsidRDefault="002865BB" w:rsidP="002865BB">
            <w:pPr>
              <w:rPr>
                <w:b/>
              </w:rPr>
            </w:pPr>
            <w:r w:rsidRPr="00FC4B3B">
              <w:rPr>
                <w:b/>
                <w:u w:val="single"/>
              </w:rPr>
              <w:t>C</w:t>
            </w:r>
            <w:r w:rsidRPr="00FC4B3B">
              <w:rPr>
                <w:b/>
              </w:rPr>
              <w:t>.</w:t>
            </w:r>
          </w:p>
          <w:p w:rsidR="000373AD" w:rsidRDefault="002865BB" w:rsidP="002865BB">
            <w:r>
              <w:t>Til de</w:t>
            </w:r>
            <w:r w:rsidR="00DE4DD9">
              <w:t>n</w:t>
            </w:r>
            <w:r>
              <w:t xml:space="preserve"> næste lektion</w:t>
            </w:r>
            <w:r w:rsidR="00DE4DD9">
              <w:t>/de næste lektioner</w:t>
            </w:r>
            <w:r>
              <w:t xml:space="preserve"> ser hver elev den lærertildelte tv-udsendelse ”Højholt” som hjemmeforberedelse (se her, hvordan man tildeler en tv-udsendelse fra CFU til eleverne: </w:t>
            </w:r>
            <w:hyperlink r:id="rId8" w:history="1">
              <w:r w:rsidRPr="003D6C4D">
                <w:rPr>
                  <w:rStyle w:val="Hyperlink"/>
                </w:rPr>
                <w:t>http://wiki.mitcfu.dk/soeg-i-samlingerne/tv/</w:t>
              </w:r>
            </w:hyperlink>
            <w:r>
              <w:t xml:space="preserve"> ). </w:t>
            </w:r>
          </w:p>
          <w:p w:rsidR="00DE4DD9" w:rsidRDefault="00DE4DD9" w:rsidP="002865BB"/>
          <w:p w:rsidR="002865BB" w:rsidRDefault="002865BB" w:rsidP="002865BB">
            <w:r>
              <w:t xml:space="preserve">På klassen taler man kort om dokumentarudsendelsen, om Højholts person og liv m.v., men med særlig vægt på Højholts udtalelser om metaforen (kapitel </w:t>
            </w:r>
            <w:r w:rsidR="00C45EA8">
              <w:t>3</w:t>
            </w:r>
            <w:r>
              <w:t xml:space="preserve"> i Kapitelsættet).</w:t>
            </w:r>
          </w:p>
          <w:p w:rsidR="002865BB" w:rsidRDefault="002865BB" w:rsidP="002865BB">
            <w:r>
              <w:t>Eleverne går nu parvis (eller i mindre grupper på 3-4) i gang med arbejde med hvert sit (fx ved lodtrækning) tildelte digt</w:t>
            </w:r>
            <w:r w:rsidR="008D4DB0">
              <w:t xml:space="preserve"> af de 2-3 resterende digte i kapitelsættet</w:t>
            </w:r>
            <w:r>
              <w:t xml:space="preserve">. </w:t>
            </w:r>
            <w:r w:rsidR="008D4DB0">
              <w:t>H</w:t>
            </w:r>
            <w:r>
              <w:t>vis underviseren skønner, at det er pædagogisk mere givende, kan alle elever selvfølgelig også arbejde med det samme (lærer)udvalgte digt</w:t>
            </w:r>
            <w:r w:rsidR="008D4DB0">
              <w:t xml:space="preserve">. </w:t>
            </w:r>
            <w:r>
              <w:t xml:space="preserve"> </w:t>
            </w:r>
          </w:p>
          <w:p w:rsidR="00DE4DD9" w:rsidRDefault="00DE4DD9" w:rsidP="002865BB"/>
          <w:p w:rsidR="005415F8" w:rsidRDefault="002865BB" w:rsidP="002865BB">
            <w:r>
              <w:t xml:space="preserve">Første skridt er, at hvert par/hver gruppe lytter til Højholts oplæsning af digtet i det relevante kapitel i tv-udsendelsen ”Højholt” og samtidig skriver ned (helst i hånden), hvad der bliver læst højt. Efter nogle gennemlytninger og nedskrivninger sammenligner man i parret/gruppen hinandens nedskrivninger og når til enighed om digtets ordlyd, men også om, hvor mange linjer digtet er på, og hvor der er linjebrud. </w:t>
            </w:r>
          </w:p>
          <w:p w:rsidR="00DE4DD9" w:rsidRDefault="00DE4DD9" w:rsidP="002865BB"/>
          <w:p w:rsidR="002865BB" w:rsidRDefault="002865BB" w:rsidP="002865BB">
            <w:r>
              <w:t xml:space="preserve">Når hvert par/hver gruppe er færdig med én fælles version af digtet, udleverer underviseren en kopi med digtet i dets rigtige ordlyd og opsætning, og med denne kopi som udgangspunkt diskuterer hvert par/hver gruppe nu igennem, hvorledes og hvorfor den divergerer fra deres egen fælles version. </w:t>
            </w:r>
          </w:p>
          <w:p w:rsidR="00DE4DD9" w:rsidRDefault="00DE4DD9" w:rsidP="002865BB"/>
          <w:p w:rsidR="002865BB" w:rsidRDefault="002865BB" w:rsidP="002865BB">
            <w:r>
              <w:t xml:space="preserve">Eleverne har nu (forhåbentlig) fået digtet helt ind på/i kroppen og kan gå videre til at lave en egentlig fortolkning med særligt henblik på digtets brug </w:t>
            </w:r>
            <w:r w:rsidR="002E2586">
              <w:t xml:space="preserve">af </w:t>
            </w:r>
            <w:r>
              <w:t xml:space="preserve">og kritik af metaforer. Til det arbejde er der lavet en række vejledende elevspørgsmål specifikt til hvert digt.  </w:t>
            </w:r>
          </w:p>
          <w:p w:rsidR="002865BB" w:rsidRDefault="002865BB" w:rsidP="002865BB"/>
          <w:p w:rsidR="00615D5E" w:rsidRDefault="00615D5E" w:rsidP="00697035"/>
          <w:p w:rsidR="00697035" w:rsidRDefault="00697035" w:rsidP="00697035">
            <w:r>
              <w:t>Arbejdsspørgsmål til inspiration i forbindelse med elevernes analyse af digtet ”Personen i overskud”:</w:t>
            </w:r>
          </w:p>
          <w:p w:rsidR="00697035" w:rsidRDefault="00697035" w:rsidP="00697035">
            <w:pPr>
              <w:pStyle w:val="Listeafsnit"/>
              <w:numPr>
                <w:ilvl w:val="0"/>
                <w:numId w:val="3"/>
              </w:numPr>
            </w:pPr>
            <w:r>
              <w:t>Er digtets titel flertydig - kan den tolkes på mere end én måde?</w:t>
            </w:r>
          </w:p>
          <w:p w:rsidR="00697035" w:rsidRDefault="00697035" w:rsidP="00697035">
            <w:pPr>
              <w:pStyle w:val="Listeafsnit"/>
              <w:numPr>
                <w:ilvl w:val="0"/>
                <w:numId w:val="3"/>
              </w:numPr>
            </w:pPr>
            <w:r>
              <w:t>I digtet taler et ”jeg”, så hvorfor er digtets titel ikke bare ”Mig i overskud”?</w:t>
            </w:r>
          </w:p>
          <w:p w:rsidR="00697035" w:rsidRDefault="00697035" w:rsidP="00697035">
            <w:pPr>
              <w:pStyle w:val="Listeafsnit"/>
              <w:numPr>
                <w:ilvl w:val="0"/>
                <w:numId w:val="3"/>
              </w:numPr>
            </w:pPr>
            <w:r>
              <w:t xml:space="preserve">Læs digtet højt for at høre og notere hvilke ord, der får en særlig stærk betoning, og brug så denne viden i besvarelsen af det næste spørgsmål. </w:t>
            </w:r>
          </w:p>
          <w:p w:rsidR="00697035" w:rsidRDefault="00697035" w:rsidP="00697035">
            <w:pPr>
              <w:pStyle w:val="Listeafsnit"/>
              <w:numPr>
                <w:ilvl w:val="0"/>
                <w:numId w:val="3"/>
              </w:numPr>
            </w:pPr>
            <w:r>
              <w:t>Digtet er grammatisk bygget op af sætninger, der er knyttet sammen på en speciel måde og ikke minder om mundret og dagligdags tale: Gør rede for denne konstruktion, og hvor mange hoveddele digtet består af.</w:t>
            </w:r>
          </w:p>
          <w:p w:rsidR="00697035" w:rsidRDefault="00697035" w:rsidP="00697035">
            <w:pPr>
              <w:pStyle w:val="Listeafsnit"/>
              <w:numPr>
                <w:ilvl w:val="0"/>
                <w:numId w:val="3"/>
              </w:numPr>
            </w:pPr>
            <w:r>
              <w:lastRenderedPageBreak/>
              <w:t xml:space="preserve">Hvilket litterært stilistisk greb er brugt i udtryk som </w:t>
            </w:r>
            <w:r w:rsidRPr="006D1182">
              <w:t xml:space="preserve">”nejer </w:t>
            </w:r>
            <w:proofErr w:type="spellStart"/>
            <w:r w:rsidRPr="006D1182">
              <w:t>nyudsprungen</w:t>
            </w:r>
            <w:proofErr w:type="spellEnd"/>
            <w:r w:rsidRPr="006D1182">
              <w:t>”, ”bider i den bløde luft” og ”sine spæde”</w:t>
            </w:r>
            <w:r>
              <w:t xml:space="preserve"> – og hvorfor?</w:t>
            </w:r>
          </w:p>
          <w:p w:rsidR="00697035" w:rsidRDefault="00697035" w:rsidP="00697035">
            <w:pPr>
              <w:pStyle w:val="Listeafsnit"/>
              <w:numPr>
                <w:ilvl w:val="0"/>
                <w:numId w:val="3"/>
              </w:numPr>
            </w:pPr>
            <w:r>
              <w:t xml:space="preserve">Kan det virkelig passe, at </w:t>
            </w:r>
            <w:r w:rsidRPr="00880225">
              <w:t>”birken nejer”, ”græsset bider” og ”rosmarinlyngen ryster”</w:t>
            </w:r>
            <w:r>
              <w:t>, eller hvordan skal man forklare brugen af disse udtryk?</w:t>
            </w:r>
          </w:p>
          <w:p w:rsidR="00697035" w:rsidRDefault="00697035" w:rsidP="00697035">
            <w:pPr>
              <w:pStyle w:val="Listeafsnit"/>
              <w:numPr>
                <w:ilvl w:val="0"/>
                <w:numId w:val="3"/>
              </w:numPr>
            </w:pPr>
            <w:r>
              <w:t xml:space="preserve">Hvilke associationer vækker udtryk som </w:t>
            </w:r>
            <w:r w:rsidRPr="00934864">
              <w:t>”den æder jeg råt” og ”en sjæl at ernære”</w:t>
            </w:r>
            <w:r>
              <w:t>, og hvorledes står de i relation til de udtryk, der blev nævnt i spørgsmål 5 og 6?</w:t>
            </w:r>
          </w:p>
          <w:p w:rsidR="00697035" w:rsidRDefault="00697035" w:rsidP="00697035">
            <w:pPr>
              <w:pStyle w:val="Listeafsnit"/>
              <w:numPr>
                <w:ilvl w:val="0"/>
                <w:numId w:val="3"/>
              </w:numPr>
            </w:pPr>
            <w:r>
              <w:t xml:space="preserve">Kommentér udtrykket </w:t>
            </w:r>
            <w:r w:rsidRPr="00F03CA9">
              <w:t>”umotiveret foretagsomhed”</w:t>
            </w:r>
            <w:r>
              <w:t xml:space="preserve"> og det syn</w:t>
            </w:r>
            <w:r w:rsidR="00C963B4">
              <w:t xml:space="preserve"> på naturen</w:t>
            </w:r>
            <w:r>
              <w:t>, der ligger bag brugen af det.</w:t>
            </w:r>
          </w:p>
          <w:p w:rsidR="00697035" w:rsidRDefault="00697035" w:rsidP="00697035">
            <w:pPr>
              <w:pStyle w:val="Listeafsnit"/>
              <w:numPr>
                <w:ilvl w:val="0"/>
                <w:numId w:val="3"/>
              </w:numPr>
            </w:pPr>
            <w:r>
              <w:t>Læs beskrivelsen af svanerne højt og forklar detaljeret, hvordan de sprogligt og rytmisk beskrives – og hvorfor.</w:t>
            </w:r>
          </w:p>
          <w:p w:rsidR="00697035" w:rsidRDefault="00697035" w:rsidP="00697035">
            <w:pPr>
              <w:pStyle w:val="Listeafsnit"/>
              <w:numPr>
                <w:ilvl w:val="0"/>
                <w:numId w:val="3"/>
              </w:numPr>
            </w:pPr>
            <w:r>
              <w:t>Hvorfor er det netop svaner og ikke fx gæs eller ænder?</w:t>
            </w:r>
          </w:p>
          <w:p w:rsidR="00697035" w:rsidRDefault="00697035" w:rsidP="00697035">
            <w:pPr>
              <w:pStyle w:val="Listeafsnit"/>
              <w:numPr>
                <w:ilvl w:val="0"/>
                <w:numId w:val="3"/>
              </w:numPr>
            </w:pPr>
            <w:r>
              <w:t xml:space="preserve">Hvorfor er det </w:t>
            </w:r>
            <w:proofErr w:type="gramStart"/>
            <w:r>
              <w:t>”…for</w:t>
            </w:r>
            <w:proofErr w:type="gramEnd"/>
            <w:r>
              <w:t xml:space="preserve"> meget, det er MIG for meget”?</w:t>
            </w:r>
          </w:p>
          <w:p w:rsidR="00697035" w:rsidRDefault="00697035" w:rsidP="00697035">
            <w:pPr>
              <w:pStyle w:val="Listeafsnit"/>
              <w:numPr>
                <w:ilvl w:val="0"/>
                <w:numId w:val="3"/>
              </w:numPr>
            </w:pPr>
            <w:r>
              <w:t xml:space="preserve">Er der en ironisk pointe i, at digtets allersidste ord er, at </w:t>
            </w:r>
            <w:proofErr w:type="spellStart"/>
            <w:r>
              <w:t>jeg’et</w:t>
            </w:r>
            <w:proofErr w:type="spellEnd"/>
            <w:r>
              <w:t xml:space="preserve"> er bedst som ”mangel”?</w:t>
            </w:r>
          </w:p>
          <w:p w:rsidR="00697035" w:rsidRDefault="00697035" w:rsidP="00697035">
            <w:pPr>
              <w:pStyle w:val="Listeafsnit"/>
              <w:numPr>
                <w:ilvl w:val="0"/>
                <w:numId w:val="3"/>
              </w:numPr>
            </w:pPr>
            <w:r>
              <w:t>Digtet har som helhed form af en slags erkendelsesproces, der ender med et negativt resultat – men betyder det, at digtet er mislykket?</w:t>
            </w:r>
          </w:p>
          <w:p w:rsidR="00697035" w:rsidRDefault="00697035" w:rsidP="00697035">
            <w:pPr>
              <w:pStyle w:val="Listeafsnit"/>
              <w:numPr>
                <w:ilvl w:val="0"/>
                <w:numId w:val="3"/>
              </w:numPr>
            </w:pPr>
            <w:r>
              <w:t xml:space="preserve">Kan I få øje på, om digtet eventuelt har nogen generelle eller helt specifikke </w:t>
            </w:r>
            <w:proofErr w:type="spellStart"/>
            <w:r>
              <w:t>intertekstuelle</w:t>
            </w:r>
            <w:proofErr w:type="spellEnd"/>
            <w:r>
              <w:t xml:space="preserve"> referencer til andre litterære epoker eller tekster?</w:t>
            </w:r>
          </w:p>
          <w:p w:rsidR="00697035" w:rsidRDefault="00697035" w:rsidP="00697035">
            <w:pPr>
              <w:pStyle w:val="Listeafsnit"/>
              <w:numPr>
                <w:ilvl w:val="0"/>
                <w:numId w:val="3"/>
              </w:numPr>
            </w:pPr>
            <w:r>
              <w:t xml:space="preserve">Inddrag de diskussioner, I havde i forbindelse </w:t>
            </w:r>
            <w:r w:rsidR="005824DB">
              <w:t xml:space="preserve">med </w:t>
            </w:r>
            <w:r>
              <w:t>at lytte til Højholts oplæsning af digtet og jeres bud på, hvordan digtet tog sig ud, når det blev skrevet ned (opsætning, eventuel luft mellem linjerne, linjelængde, enjambement, cæsur m.v.) – er den faktiske opsætning af digtet en overraskelse, og giver den anledning til analytiske pointer?</w:t>
            </w:r>
          </w:p>
          <w:p w:rsidR="001F5BDF" w:rsidRDefault="001F5BDF" w:rsidP="00697035">
            <w:pPr>
              <w:pStyle w:val="Listeafsnit"/>
              <w:numPr>
                <w:ilvl w:val="0"/>
                <w:numId w:val="3"/>
              </w:numPr>
            </w:pPr>
            <w:r>
              <w:t>I hvilken forstand kan dette digt siges at være et metadigt?</w:t>
            </w:r>
          </w:p>
          <w:p w:rsidR="00697035" w:rsidRDefault="00697035" w:rsidP="00CA3797">
            <w:pPr>
              <w:pStyle w:val="Listeafsnit"/>
              <w:numPr>
                <w:ilvl w:val="0"/>
                <w:numId w:val="3"/>
              </w:numPr>
            </w:pPr>
            <w:r>
              <w:t>Knyt afslutningsvis ALLE jeres analytiske pointer sammen til en helstøbt fortolkning af digtet, hvor I navnlig kommer ind på dets brug af og holdning til metaforer.</w:t>
            </w:r>
          </w:p>
          <w:p w:rsidR="00697035" w:rsidRPr="006D1182" w:rsidRDefault="00697035" w:rsidP="00697035">
            <w:pPr>
              <w:pStyle w:val="Listeafsnit"/>
            </w:pPr>
          </w:p>
          <w:p w:rsidR="00F51477" w:rsidRDefault="00F51477" w:rsidP="000D1718"/>
          <w:p w:rsidR="000D1718" w:rsidRDefault="000D1718" w:rsidP="000D1718">
            <w:r>
              <w:t>Arbejdsspørgsmål til inspiration i forbindelse med elevernes analyse af digtet ”Personen på toppen”:</w:t>
            </w:r>
          </w:p>
          <w:p w:rsidR="000D1718" w:rsidRDefault="000D1718" w:rsidP="000D1718">
            <w:pPr>
              <w:pStyle w:val="Listeafsnit"/>
              <w:numPr>
                <w:ilvl w:val="0"/>
                <w:numId w:val="4"/>
              </w:numPr>
            </w:pPr>
            <w:r>
              <w:t>Er digtets titel flertydig - kan den tolkes på mere end én måde?</w:t>
            </w:r>
            <w:r w:rsidR="00B75964">
              <w:t xml:space="preserve"> Hvorfor heddet det ikke bare ”</w:t>
            </w:r>
            <w:proofErr w:type="spellStart"/>
            <w:r w:rsidR="00B75964">
              <w:t>Jeg’et</w:t>
            </w:r>
            <w:proofErr w:type="spellEnd"/>
            <w:r w:rsidR="00B75964">
              <w:t xml:space="preserve"> på toppen”, når det er et ”jeg”, der taler i digtet?</w:t>
            </w:r>
          </w:p>
          <w:p w:rsidR="000D1718" w:rsidRDefault="000D1718" w:rsidP="000D1718">
            <w:pPr>
              <w:pStyle w:val="Listeafsnit"/>
              <w:numPr>
                <w:ilvl w:val="0"/>
                <w:numId w:val="4"/>
              </w:numPr>
            </w:pPr>
            <w:r>
              <w:t xml:space="preserve">Hvorfor ”drømmer” </w:t>
            </w:r>
            <w:proofErr w:type="spellStart"/>
            <w:r>
              <w:t>jeg’et</w:t>
            </w:r>
            <w:proofErr w:type="spellEnd"/>
            <w:r>
              <w:t xml:space="preserve"> om et ”indiskutabelt” digt – kan man ikke bare skrive det?</w:t>
            </w:r>
          </w:p>
          <w:p w:rsidR="000D1718" w:rsidRDefault="000D1718" w:rsidP="000D1718">
            <w:pPr>
              <w:pStyle w:val="Listeafsnit"/>
              <w:numPr>
                <w:ilvl w:val="0"/>
                <w:numId w:val="4"/>
              </w:numPr>
            </w:pPr>
            <w:r>
              <w:t xml:space="preserve">ER det ”indiskutabelt”, som det hævdes i linjerne 2-4, at ”hovedvej A 15 trækker sig </w:t>
            </w:r>
            <w:proofErr w:type="gramStart"/>
            <w:r>
              <w:t>op…indtil</w:t>
            </w:r>
            <w:proofErr w:type="gramEnd"/>
            <w:r>
              <w:t xml:space="preserve"> gederamsen heroppe nejer for vindtrykket”?</w:t>
            </w:r>
          </w:p>
          <w:p w:rsidR="000D1718" w:rsidRDefault="000D1718" w:rsidP="000D1718">
            <w:pPr>
              <w:pStyle w:val="Listeafsnit"/>
              <w:numPr>
                <w:ilvl w:val="0"/>
                <w:numId w:val="4"/>
              </w:numPr>
            </w:pPr>
            <w:r>
              <w:t xml:space="preserve">Kommentér udsagnene </w:t>
            </w:r>
            <w:proofErr w:type="gramStart"/>
            <w:r>
              <w:t>”…fire</w:t>
            </w:r>
            <w:proofErr w:type="gramEnd"/>
            <w:r>
              <w:t xml:space="preserve"> lastvognstog sejt krybende, op, opad…” og ”…gederamsen…nejer for vindtrykket”.</w:t>
            </w:r>
          </w:p>
          <w:p w:rsidR="000D1718" w:rsidRDefault="000D1718" w:rsidP="000D1718">
            <w:pPr>
              <w:pStyle w:val="Listeafsnit"/>
              <w:numPr>
                <w:ilvl w:val="0"/>
                <w:numId w:val="4"/>
              </w:numPr>
            </w:pPr>
            <w:r>
              <w:t>Hvordan skal vi forstå ”heroppe”? Er digtet skrevet på toppen af den nævnte bakke?</w:t>
            </w:r>
          </w:p>
          <w:p w:rsidR="000D1718" w:rsidRDefault="000D1718" w:rsidP="000D1718">
            <w:pPr>
              <w:pStyle w:val="Listeafsnit"/>
              <w:numPr>
                <w:ilvl w:val="0"/>
                <w:numId w:val="4"/>
              </w:numPr>
            </w:pPr>
            <w:r>
              <w:t>Hvorfor starter linje 5 som linje 1, men nu med en ny metaforisk sammenligning?</w:t>
            </w:r>
          </w:p>
          <w:p w:rsidR="000D1718" w:rsidRDefault="000D1718" w:rsidP="000D1718">
            <w:pPr>
              <w:pStyle w:val="Listeafsnit"/>
              <w:numPr>
                <w:ilvl w:val="0"/>
                <w:numId w:val="4"/>
              </w:numPr>
            </w:pPr>
            <w:r>
              <w:lastRenderedPageBreak/>
              <w:t xml:space="preserve">Hvilken abstrakt og overordnet modsætning får modstillingen af </w:t>
            </w:r>
            <w:proofErr w:type="gramStart"/>
            <w:r>
              <w:t>”…gulspurven</w:t>
            </w:r>
            <w:proofErr w:type="gramEnd"/>
            <w:r>
              <w:t xml:space="preserve">, firbenene og de mangefarvede fluer” med ”…en Scania </w:t>
            </w:r>
            <w:proofErr w:type="spellStart"/>
            <w:r>
              <w:t>Vabis</w:t>
            </w:r>
            <w:proofErr w:type="spellEnd"/>
            <w:r>
              <w:t xml:space="preserve"> i slæbegear” jer til at tænke på, og hvad kan formålet med den være?</w:t>
            </w:r>
          </w:p>
          <w:p w:rsidR="000D1718" w:rsidRDefault="000D1718" w:rsidP="000D1718">
            <w:pPr>
              <w:pStyle w:val="Listeafsnit"/>
              <w:numPr>
                <w:ilvl w:val="0"/>
                <w:numId w:val="4"/>
              </w:numPr>
            </w:pPr>
            <w:r>
              <w:t>Kommentér brugen af verbet ”beskæmmer”.</w:t>
            </w:r>
          </w:p>
          <w:p w:rsidR="000D1718" w:rsidRDefault="000D1718" w:rsidP="000D1718">
            <w:pPr>
              <w:pStyle w:val="Listeafsnit"/>
              <w:numPr>
                <w:ilvl w:val="0"/>
                <w:numId w:val="4"/>
              </w:numPr>
            </w:pPr>
            <w:r>
              <w:t>Hvorfor er der ”pludselig” stilhed?</w:t>
            </w:r>
          </w:p>
          <w:p w:rsidR="000D1718" w:rsidRDefault="000D1718" w:rsidP="000D1718">
            <w:pPr>
              <w:pStyle w:val="Listeafsnit"/>
              <w:numPr>
                <w:ilvl w:val="0"/>
                <w:numId w:val="4"/>
              </w:numPr>
            </w:pPr>
            <w:r>
              <w:t>Hvem er angiveligt aktivt agerende i de sidste linjer (7-10) af digtet (</w:t>
            </w:r>
            <w:proofErr w:type="gramStart"/>
            <w:r>
              <w:t>”…og</w:t>
            </w:r>
            <w:proofErr w:type="gramEnd"/>
            <w:r>
              <w:t xml:space="preserve"> hvad får jeg når…himlen den skyfri!”)?</w:t>
            </w:r>
            <w:r w:rsidR="008C1B3C">
              <w:t xml:space="preserve"> Og hvorfor </w:t>
            </w:r>
            <w:r w:rsidR="008E6224">
              <w:t xml:space="preserve">er det </w:t>
            </w:r>
            <w:r w:rsidR="008C1B3C">
              <w:t>kun angiveligt?</w:t>
            </w:r>
          </w:p>
          <w:p w:rsidR="000D1718" w:rsidRDefault="000D1718" w:rsidP="000D1718">
            <w:pPr>
              <w:pStyle w:val="Listeafsnit"/>
              <w:numPr>
                <w:ilvl w:val="0"/>
                <w:numId w:val="4"/>
              </w:numPr>
            </w:pPr>
            <w:r>
              <w:t>Kommentér udtrykket ”ruger gaver ud”.</w:t>
            </w:r>
          </w:p>
          <w:p w:rsidR="000D1718" w:rsidRDefault="000D1718" w:rsidP="000D1718">
            <w:pPr>
              <w:pStyle w:val="Listeafsnit"/>
              <w:numPr>
                <w:ilvl w:val="0"/>
                <w:numId w:val="4"/>
              </w:numPr>
            </w:pPr>
            <w:r>
              <w:t>Hvorfor og hvordan kammer den sproglige beskrivelse helt over i den sidste linje (</w:t>
            </w:r>
            <w:proofErr w:type="gramStart"/>
            <w:r>
              <w:t>”…lærkers</w:t>
            </w:r>
            <w:proofErr w:type="gramEnd"/>
            <w:r>
              <w:t xml:space="preserve"> højlydte </w:t>
            </w:r>
            <w:proofErr w:type="spellStart"/>
            <w:r>
              <w:t>trilren</w:t>
            </w:r>
            <w:proofErr w:type="spellEnd"/>
            <w:r>
              <w:t xml:space="preserve"> med tyttebær ud over himlen den skyfri!”?</w:t>
            </w:r>
          </w:p>
          <w:p w:rsidR="000D1718" w:rsidRDefault="000D1718" w:rsidP="000D1718">
            <w:pPr>
              <w:pStyle w:val="Listeafsnit"/>
              <w:numPr>
                <w:ilvl w:val="0"/>
                <w:numId w:val="4"/>
              </w:numPr>
            </w:pPr>
            <w:r>
              <w:t xml:space="preserve">Forsøg at udrede forholdet mellem drømmedigtet, personen </w:t>
            </w:r>
            <w:r w:rsidR="00B75964">
              <w:t xml:space="preserve">heroppe </w:t>
            </w:r>
            <w:r>
              <w:t xml:space="preserve">på toppen af bakken og det faktisk foreliggende digt. </w:t>
            </w:r>
          </w:p>
          <w:p w:rsidR="000D1718" w:rsidRDefault="000D1718" w:rsidP="000D1718">
            <w:pPr>
              <w:pStyle w:val="Listeafsnit"/>
              <w:numPr>
                <w:ilvl w:val="0"/>
                <w:numId w:val="4"/>
              </w:numPr>
            </w:pPr>
            <w:r>
              <w:t xml:space="preserve">Kan I få øje på, om digtet eventuelt har nogen generelle eller helt specifikke </w:t>
            </w:r>
            <w:proofErr w:type="spellStart"/>
            <w:r>
              <w:t>intertekstuelle</w:t>
            </w:r>
            <w:proofErr w:type="spellEnd"/>
            <w:r>
              <w:t xml:space="preserve"> referencer til andre litterære epoker eller tekster?</w:t>
            </w:r>
          </w:p>
          <w:p w:rsidR="000D1718" w:rsidRDefault="000D1718" w:rsidP="000D1718">
            <w:pPr>
              <w:pStyle w:val="Listeafsnit"/>
              <w:numPr>
                <w:ilvl w:val="0"/>
                <w:numId w:val="4"/>
              </w:numPr>
            </w:pPr>
            <w:r>
              <w:t xml:space="preserve">Inddrag de diskussioner, I havde i forbindelse </w:t>
            </w:r>
            <w:r w:rsidR="005824DB">
              <w:t xml:space="preserve">med </w:t>
            </w:r>
            <w:r>
              <w:t>at lytte til Højholts oplæsning af digtet og jeres bud på, hvordan digtet tog sig ud, når det blev skrevet ned (opsætning, eventuel luft mellem linjerne, linjelængde, enjambement, cæsur m.v.) – er den faktiske opsætning af digtet en overraskelse, og giver den anledning til analytiske pointer?</w:t>
            </w:r>
          </w:p>
          <w:p w:rsidR="002879BB" w:rsidRDefault="002879BB" w:rsidP="000D1718">
            <w:pPr>
              <w:pStyle w:val="Listeafsnit"/>
              <w:numPr>
                <w:ilvl w:val="0"/>
                <w:numId w:val="4"/>
              </w:numPr>
            </w:pPr>
            <w:r>
              <w:t>I hvilken forstand kan dette digt siges at være et metadigt?</w:t>
            </w:r>
          </w:p>
          <w:p w:rsidR="000D1718" w:rsidRDefault="000D1718" w:rsidP="002D69B0">
            <w:pPr>
              <w:pStyle w:val="Listeafsnit"/>
              <w:numPr>
                <w:ilvl w:val="0"/>
                <w:numId w:val="4"/>
              </w:numPr>
            </w:pPr>
            <w:r>
              <w:t>Knyt afslutningsvis ALLE jeres analytiske pointer sammen til en helstøbt fortolkning af digtet, hvor I navnlig kommer ind på dets brug af og holdning til metaforer.</w:t>
            </w:r>
          </w:p>
          <w:p w:rsidR="000D1718" w:rsidRPr="006D1182" w:rsidRDefault="000D1718" w:rsidP="000D1718">
            <w:pPr>
              <w:pStyle w:val="Listeafsnit"/>
            </w:pPr>
          </w:p>
          <w:p w:rsidR="000D1718" w:rsidRDefault="000D1718" w:rsidP="000D1718"/>
          <w:p w:rsidR="000D1718" w:rsidRDefault="000D1718" w:rsidP="000D1718">
            <w:r>
              <w:t>Arbejdsspørgsmål til inspiration i forbindelse med elevernes analyse af digtet ”er en spade”:</w:t>
            </w:r>
          </w:p>
          <w:p w:rsidR="000D1718" w:rsidRDefault="000D1718" w:rsidP="000D1718">
            <w:pPr>
              <w:pStyle w:val="Listeafsnit"/>
              <w:numPr>
                <w:ilvl w:val="0"/>
                <w:numId w:val="5"/>
              </w:numPr>
            </w:pPr>
            <w:r>
              <w:t xml:space="preserve">Er digtets titel flertydig - kan den tolkes på mere end én måde? Og hvorfor startes der med et lille bogstav i titlen? </w:t>
            </w:r>
          </w:p>
          <w:p w:rsidR="000D1718" w:rsidRDefault="000D1718" w:rsidP="000D1718">
            <w:pPr>
              <w:pStyle w:val="Listeafsnit"/>
              <w:numPr>
                <w:ilvl w:val="0"/>
                <w:numId w:val="5"/>
              </w:numPr>
            </w:pPr>
            <w:r>
              <w:t>Hvor mange personer optræder i digtet, og hvilke markante modsætninger er der mellem dem?</w:t>
            </w:r>
          </w:p>
          <w:p w:rsidR="000D1718" w:rsidRDefault="000D1718" w:rsidP="000D1718">
            <w:pPr>
              <w:pStyle w:val="Listeafsnit"/>
              <w:numPr>
                <w:ilvl w:val="0"/>
                <w:numId w:val="5"/>
              </w:numPr>
            </w:pPr>
            <w:r>
              <w:t>Hvorfor bruges der (måske noget overraskende) grammatisk datid/præteritum i digtet?</w:t>
            </w:r>
          </w:p>
          <w:p w:rsidR="000D1718" w:rsidRDefault="000D1718" w:rsidP="000D1718">
            <w:pPr>
              <w:pStyle w:val="Listeafsnit"/>
              <w:numPr>
                <w:ilvl w:val="0"/>
                <w:numId w:val="5"/>
              </w:numPr>
            </w:pPr>
            <w:r>
              <w:t>Hvad skal det betyde, at gæsten fyldte perronen med ”sommerfugle”?</w:t>
            </w:r>
          </w:p>
          <w:p w:rsidR="000D1718" w:rsidRDefault="000D1718" w:rsidP="000D1718">
            <w:pPr>
              <w:pStyle w:val="Listeafsnit"/>
              <w:numPr>
                <w:ilvl w:val="0"/>
                <w:numId w:val="5"/>
              </w:numPr>
            </w:pPr>
            <w:r>
              <w:t>Hvilket metaforisk udtryk forbinder man med at ”holde i kort snor”, hvilken konkret sammenhæng stammer udtrykket fra, og hvorfor er netop det udtryk valgt i digtet?</w:t>
            </w:r>
          </w:p>
          <w:p w:rsidR="000D1718" w:rsidRDefault="000D1718" w:rsidP="000D1718">
            <w:pPr>
              <w:pStyle w:val="Listeafsnit"/>
              <w:numPr>
                <w:ilvl w:val="0"/>
                <w:numId w:val="5"/>
              </w:numPr>
            </w:pPr>
            <w:r>
              <w:t>Kommentér udtrykket ”På vej ud i naturen…” og hv</w:t>
            </w:r>
            <w:r w:rsidR="00E8087E">
              <w:t>ilken</w:t>
            </w:r>
            <w:r>
              <w:t xml:space="preserve"> af digtets to personer, det mon skal tillægges.</w:t>
            </w:r>
          </w:p>
          <w:p w:rsidR="000D1718" w:rsidRDefault="000D1718" w:rsidP="000D1718">
            <w:pPr>
              <w:pStyle w:val="Listeafsnit"/>
              <w:numPr>
                <w:ilvl w:val="0"/>
                <w:numId w:val="5"/>
              </w:numPr>
            </w:pPr>
            <w:r>
              <w:t>Hvorfor kaldes hans sværmere for ”umælende”?</w:t>
            </w:r>
          </w:p>
          <w:p w:rsidR="000D1718" w:rsidRDefault="000D1718" w:rsidP="000D1718">
            <w:pPr>
              <w:pStyle w:val="Listeafsnit"/>
              <w:numPr>
                <w:ilvl w:val="0"/>
                <w:numId w:val="5"/>
              </w:numPr>
            </w:pPr>
            <w:r>
              <w:t>Hvad skal det betyde, at ”jeg bad mine egne blive i garagen og ikke forestille noget”?</w:t>
            </w:r>
          </w:p>
          <w:p w:rsidR="000D1718" w:rsidRDefault="000D1718" w:rsidP="000D1718">
            <w:pPr>
              <w:pStyle w:val="Listeafsnit"/>
              <w:numPr>
                <w:ilvl w:val="0"/>
                <w:numId w:val="5"/>
              </w:numPr>
            </w:pPr>
            <w:r>
              <w:t>Hvad skal det betyde, at ”vi drak the med ord”?</w:t>
            </w:r>
          </w:p>
          <w:p w:rsidR="000D1718" w:rsidRDefault="000D1718" w:rsidP="000D1718">
            <w:pPr>
              <w:pStyle w:val="Listeafsnit"/>
              <w:numPr>
                <w:ilvl w:val="0"/>
                <w:numId w:val="5"/>
              </w:numPr>
            </w:pPr>
            <w:r>
              <w:t>Hvorfor står der, at hans ”blafrede”? Og hvad ”lignede” de (ved enden af linje 10)?</w:t>
            </w:r>
          </w:p>
          <w:p w:rsidR="000D1718" w:rsidRDefault="000D1718" w:rsidP="000D1718">
            <w:pPr>
              <w:pStyle w:val="Listeafsnit"/>
              <w:numPr>
                <w:ilvl w:val="0"/>
                <w:numId w:val="5"/>
              </w:numPr>
            </w:pPr>
            <w:r>
              <w:lastRenderedPageBreak/>
              <w:t xml:space="preserve">Hvorfor er </w:t>
            </w:r>
            <w:r w:rsidRPr="00111A11">
              <w:t>”motorolie og rive og sækkevogn og kost”</w:t>
            </w:r>
            <w:r>
              <w:t xml:space="preserve"> ikke bare adskilt ved kommaer, og hvorfor bruges der netop det udtryk om dem, at de var ”sprunget i blomst”?</w:t>
            </w:r>
          </w:p>
          <w:p w:rsidR="000D1718" w:rsidRDefault="000D1718" w:rsidP="000D1718">
            <w:pPr>
              <w:pStyle w:val="Listeafsnit"/>
              <w:numPr>
                <w:ilvl w:val="0"/>
                <w:numId w:val="5"/>
              </w:numPr>
            </w:pPr>
            <w:proofErr w:type="spellStart"/>
            <w:r>
              <w:t>Jeg’et</w:t>
            </w:r>
            <w:proofErr w:type="spellEnd"/>
            <w:r>
              <w:t xml:space="preserve"> havde bedt sine metaforer blive i garagen og ikke forestille noget, så hvorfor er de alligevel ”sprunget i blomst”?</w:t>
            </w:r>
          </w:p>
          <w:p w:rsidR="000D1718" w:rsidRDefault="000D1718" w:rsidP="000D1718">
            <w:pPr>
              <w:pStyle w:val="Listeafsnit"/>
              <w:numPr>
                <w:ilvl w:val="0"/>
                <w:numId w:val="5"/>
              </w:numPr>
            </w:pPr>
            <w:r>
              <w:t xml:space="preserve">Hvad skal det betyde, at ”spaden overlevede”, hvilket metaforisk/hvilke metaforiske udtryk om spader spiller ind her, og giver det eventuelt anledning til et ironisk paradoks? </w:t>
            </w:r>
          </w:p>
          <w:p w:rsidR="000D1718" w:rsidRDefault="000D1718" w:rsidP="000D1718">
            <w:pPr>
              <w:pStyle w:val="Listeafsnit"/>
              <w:numPr>
                <w:ilvl w:val="0"/>
                <w:numId w:val="5"/>
              </w:numPr>
            </w:pPr>
            <w:r>
              <w:t xml:space="preserve">Kan I få øje på, om digtet eventuelt har nogen generelle eller helt specifikke </w:t>
            </w:r>
            <w:proofErr w:type="spellStart"/>
            <w:r>
              <w:t>intertekstuelle</w:t>
            </w:r>
            <w:proofErr w:type="spellEnd"/>
            <w:r>
              <w:t xml:space="preserve"> referencer til andre litterære epoker eller tekster?</w:t>
            </w:r>
          </w:p>
          <w:p w:rsidR="000D1718" w:rsidRDefault="000D1718" w:rsidP="000D1718">
            <w:pPr>
              <w:pStyle w:val="Listeafsnit"/>
              <w:numPr>
                <w:ilvl w:val="0"/>
                <w:numId w:val="5"/>
              </w:numPr>
            </w:pPr>
            <w:r>
              <w:t xml:space="preserve">Inddrag de diskussioner, I havde i forbindelse </w:t>
            </w:r>
            <w:r w:rsidR="005824DB">
              <w:t xml:space="preserve">med </w:t>
            </w:r>
            <w:r>
              <w:t>at lytte til Højholts oplæsning af digtet og jeres bud på, hvordan digtet tog sig ud, når det blev skrevet ned (opsætning, eventuel luft mellem linjerne, linjelængde, enjambement, cæsur m.v.) – er den faktiske opsætning af digtet en overraskelse, og giver den anledning til analytiske pointer?</w:t>
            </w:r>
          </w:p>
          <w:p w:rsidR="0037664E" w:rsidRDefault="0037664E" w:rsidP="000D1718">
            <w:pPr>
              <w:pStyle w:val="Listeafsnit"/>
              <w:numPr>
                <w:ilvl w:val="0"/>
                <w:numId w:val="5"/>
              </w:numPr>
            </w:pPr>
            <w:r>
              <w:t>I hvilken forstand kan dette digt siges at være et metadigt?</w:t>
            </w:r>
          </w:p>
          <w:p w:rsidR="000D1718" w:rsidRDefault="000D1718" w:rsidP="00715420">
            <w:pPr>
              <w:pStyle w:val="Listeafsnit"/>
              <w:numPr>
                <w:ilvl w:val="0"/>
                <w:numId w:val="5"/>
              </w:numPr>
            </w:pPr>
            <w:r>
              <w:t>Knyt afslutningsvis ALLE jeres analytiske pointer sammen til en helstøbt fortolkning af digtet, hvor I navnlig kommer ind på dets brug af og holdning til metaforer.</w:t>
            </w:r>
          </w:p>
          <w:p w:rsidR="00D61F96" w:rsidRDefault="00D61F96" w:rsidP="00D61F96">
            <w:pPr>
              <w:pStyle w:val="Listeafsnit"/>
            </w:pPr>
          </w:p>
          <w:p w:rsidR="00D61F96" w:rsidRDefault="00D61F96" w:rsidP="00D61F96">
            <w:r>
              <w:rPr>
                <w:b/>
                <w:u w:val="single"/>
              </w:rPr>
              <w:t>D</w:t>
            </w:r>
            <w:r>
              <w:t>.</w:t>
            </w:r>
          </w:p>
          <w:p w:rsidR="00D61F96" w:rsidRDefault="00D61F96" w:rsidP="00D61F96">
            <w:r>
              <w:t xml:space="preserve">I de følgende lektioner tematiseres </w:t>
            </w:r>
            <w:r w:rsidR="00302014">
              <w:t xml:space="preserve">fx </w:t>
            </w:r>
            <w:r>
              <w:t>ét digt per lektion/dobbeltlektion, og de enkelte par/grupper</w:t>
            </w:r>
            <w:r w:rsidR="00D77AE8">
              <w:t xml:space="preserve">, der har beskæftiget sig med </w:t>
            </w:r>
            <w:r w:rsidR="002E2586">
              <w:t xml:space="preserve">netop </w:t>
            </w:r>
            <w:r w:rsidR="00D77AE8">
              <w:t>det digt, der er til diskussion i den</w:t>
            </w:r>
            <w:r w:rsidR="002E2586">
              <w:t xml:space="preserve"> givne</w:t>
            </w:r>
            <w:r w:rsidR="00D77AE8">
              <w:t xml:space="preserve"> lektion/dobbeltlektion, lægger for med deres fortolkning(er), hvorpå diskussionen fortsætter i plenum.</w:t>
            </w:r>
          </w:p>
          <w:p w:rsidR="00D77AE8" w:rsidRDefault="00D77AE8" w:rsidP="00D61F96"/>
          <w:p w:rsidR="00D77AE8" w:rsidRPr="00D61F96" w:rsidRDefault="00D77AE8" w:rsidP="00D61F96">
            <w:r>
              <w:t>I forbindelse med det førstkommende skriftlige hjemmearbejde/den første danske stil efter det afsluttede par-/gruppearbejde om Højholt</w:t>
            </w:r>
            <w:r w:rsidR="00302014">
              <w:t>-</w:t>
            </w:r>
            <w:r>
              <w:t>digte</w:t>
            </w:r>
            <w:r w:rsidR="00302014">
              <w:t>ne</w:t>
            </w:r>
            <w:r>
              <w:t>, kunne det være oplagt, at mindst ét af de valgfrie emner var en fortolkning af et Højholt-digt, s</w:t>
            </w:r>
            <w:r w:rsidR="001635CA">
              <w:t>om underviseren har valgt, eller som den enkelte elev selv har valgt.</w:t>
            </w:r>
          </w:p>
          <w:p w:rsidR="000D1718" w:rsidRPr="006D1182" w:rsidRDefault="000D1718" w:rsidP="000D1718">
            <w:pPr>
              <w:pStyle w:val="Listeafsnit"/>
            </w:pPr>
          </w:p>
          <w:p w:rsidR="008B0966" w:rsidRDefault="002E672D">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rsidR="008B0966" w:rsidRDefault="008B0966"/>
          <w:p w:rsidR="008E426A" w:rsidRDefault="008E426A" w:rsidP="008E426A">
            <w:r>
              <w:t>”Per Højholt – et underholdende æggehoved”</w:t>
            </w:r>
            <w:r w:rsidR="00A34D00">
              <w:t xml:space="preserve"> er både titlen på</w:t>
            </w:r>
            <w:r>
              <w:t xml:space="preserve"> den DR2 Temaaften, som Lars Johanssons portrætfilm ”Højholt” udgør anden del af</w:t>
            </w:r>
            <w:r w:rsidR="00A34D00">
              <w:t>, og titlen på den tv-udsendelse som udgør første del af samme temaaften. Her præsenteres andre sider af Per Højholts digtning (”Turbo”, shows m.v.), og en række eksperter fortæller om Højholt selv og hans værk.</w:t>
            </w:r>
          </w:p>
          <w:p w:rsidR="008E426A" w:rsidRDefault="008E426A" w:rsidP="008E426A"/>
          <w:p w:rsidR="008E426A" w:rsidRDefault="00A34D00" w:rsidP="008E426A">
            <w:r>
              <w:t>I tv</w:t>
            </w:r>
            <w:r w:rsidR="008E426A">
              <w:t>-udsendelsen ”Mais litteraturkanon – Per Højholt ”Min hånd 66””</w:t>
            </w:r>
            <w:r>
              <w:t xml:space="preserve"> gennemgår</w:t>
            </w:r>
            <w:r w:rsidR="008E426A">
              <w:t xml:space="preserve"> professor Anne-Marie Mai meget pædagogisk hovedtrækkene i digtsamlingen ”Min hånd 66” med særligt henblik på det centrale digt, ”Så og så mange lærker”.   </w:t>
            </w:r>
          </w:p>
          <w:p w:rsidR="00C742AC" w:rsidRDefault="00C742AC" w:rsidP="008E426A"/>
          <w:p w:rsidR="00C742AC" w:rsidRDefault="00C742AC" w:rsidP="008E426A"/>
          <w:p w:rsidR="00CD3E01" w:rsidRDefault="00CD3E01" w:rsidP="008E426A">
            <w:pPr>
              <w:rPr>
                <w:b/>
                <w:color w:val="000066"/>
                <w:sz w:val="32"/>
                <w:szCs w:val="32"/>
              </w:rPr>
            </w:pPr>
          </w:p>
          <w:p w:rsidR="00C742AC" w:rsidRPr="00C742AC" w:rsidRDefault="00C742AC" w:rsidP="008E426A">
            <w:pPr>
              <w:rPr>
                <w:b/>
                <w:color w:val="000066"/>
                <w:sz w:val="32"/>
                <w:szCs w:val="32"/>
              </w:rPr>
            </w:pPr>
            <w:bookmarkStart w:id="1" w:name="_GoBack"/>
            <w:bookmarkEnd w:id="1"/>
            <w:r w:rsidRPr="00C742AC">
              <w:rPr>
                <w:b/>
                <w:color w:val="000066"/>
                <w:sz w:val="32"/>
                <w:szCs w:val="32"/>
              </w:rPr>
              <w:lastRenderedPageBreak/>
              <w:t>Bilag</w:t>
            </w:r>
          </w:p>
          <w:p w:rsidR="00C742AC" w:rsidRDefault="00C742AC" w:rsidP="008E426A">
            <w:pPr>
              <w:rPr>
                <w:color w:val="000066"/>
                <w:sz w:val="32"/>
                <w:szCs w:val="32"/>
              </w:rPr>
            </w:pPr>
          </w:p>
          <w:p w:rsidR="00361A5E" w:rsidRDefault="00361A5E" w:rsidP="00361A5E">
            <w:r w:rsidRPr="00D81426">
              <w:rPr>
                <w:i/>
              </w:rPr>
              <w:t xml:space="preserve">Løse </w:t>
            </w:r>
            <w:r>
              <w:rPr>
                <w:i/>
              </w:rPr>
              <w:t xml:space="preserve">og måske inspirerende </w:t>
            </w:r>
            <w:r w:rsidRPr="00D81426">
              <w:rPr>
                <w:i/>
              </w:rPr>
              <w:t xml:space="preserve">ideer til </w:t>
            </w:r>
            <w:r w:rsidR="00B0712D">
              <w:rPr>
                <w:i/>
              </w:rPr>
              <w:t xml:space="preserve">underviseren i forhold til en </w:t>
            </w:r>
            <w:r w:rsidRPr="00D81426">
              <w:rPr>
                <w:i/>
              </w:rPr>
              <w:t>tolkning af</w:t>
            </w:r>
            <w:r w:rsidR="00B0712D">
              <w:rPr>
                <w:i/>
              </w:rPr>
              <w:t xml:space="preserve"> de 4 digte:</w:t>
            </w:r>
          </w:p>
          <w:p w:rsidR="00361A5E" w:rsidRDefault="00361A5E" w:rsidP="00361A5E">
            <w:pPr>
              <w:rPr>
                <w:i/>
                <w:u w:val="single"/>
              </w:rPr>
            </w:pPr>
          </w:p>
          <w:p w:rsidR="00361A5E" w:rsidRDefault="00361A5E" w:rsidP="00361A5E">
            <w:pPr>
              <w:rPr>
                <w:i/>
              </w:rPr>
            </w:pPr>
            <w:r w:rsidRPr="00A87433">
              <w:rPr>
                <w:i/>
                <w:u w:val="single"/>
              </w:rPr>
              <w:t>Personen i overskud:</w:t>
            </w:r>
            <w:r w:rsidRPr="00A87433">
              <w:rPr>
                <w:i/>
              </w:rPr>
              <w:t xml:space="preserve"> </w:t>
            </w:r>
            <w:r>
              <w:rPr>
                <w:i/>
              </w:rPr>
              <w:t xml:space="preserve">Titlen peger på digtets negerende pointe, at </w:t>
            </w:r>
            <w:proofErr w:type="spellStart"/>
            <w:r>
              <w:rPr>
                <w:i/>
              </w:rPr>
              <w:t>jeg’et</w:t>
            </w:r>
            <w:proofErr w:type="spellEnd"/>
            <w:r>
              <w:rPr>
                <w:i/>
              </w:rPr>
              <w:t xml:space="preserve"> er bedre som mangel, og den er ikke tvetydig, med mindre man accepterer en (forkert?) moderne brug, hvor det at være ”i overskud” fortolkes positivt som at ”have overskud” (til fx at kunne skrive sig frem til dette digt). </w:t>
            </w:r>
            <w:r w:rsidRPr="00A87433">
              <w:rPr>
                <w:i/>
              </w:rPr>
              <w:t xml:space="preserve">Brugen af ”personen” </w:t>
            </w:r>
            <w:r>
              <w:rPr>
                <w:i/>
              </w:rPr>
              <w:t>(</w:t>
            </w:r>
            <w:proofErr w:type="spellStart"/>
            <w:r>
              <w:rPr>
                <w:i/>
              </w:rPr>
              <w:t>Per-sonen</w:t>
            </w:r>
            <w:proofErr w:type="spellEnd"/>
            <w:r>
              <w:rPr>
                <w:i/>
              </w:rPr>
              <w:t xml:space="preserve">!) </w:t>
            </w:r>
            <w:r w:rsidRPr="00A87433">
              <w:rPr>
                <w:i/>
              </w:rPr>
              <w:t xml:space="preserve">i vekslen med ”jeg” skal pege på, at det lyriske jeg ikke er Højholt som privatperson, men en iscenesat Højholt, og vi skal altså ikke læse digtet biografisk. De 4 første linjer lægger med indskrænkende vendinger som ”lad gå med” og ”den æder jeg råt” op til et ”men”, der kommer i linje 5 (ca. symmetrisk midt i digtet). </w:t>
            </w:r>
            <w:proofErr w:type="spellStart"/>
            <w:r w:rsidRPr="00A87433">
              <w:rPr>
                <w:i/>
              </w:rPr>
              <w:t>Jeg’et</w:t>
            </w:r>
            <w:proofErr w:type="spellEnd"/>
            <w:r w:rsidRPr="00A87433">
              <w:rPr>
                <w:i/>
              </w:rPr>
              <w:t xml:space="preserve"> har i de 4 første linjer accepteret en række metaforiske udtryk som ”birken nejer”, ”græsset bider” og ”rosmarinlyngen ryster”, der lige som brugen af allitteration i ”nejer </w:t>
            </w:r>
            <w:proofErr w:type="spellStart"/>
            <w:r w:rsidRPr="00A87433">
              <w:rPr>
                <w:i/>
              </w:rPr>
              <w:t>nyudsprungen</w:t>
            </w:r>
            <w:proofErr w:type="spellEnd"/>
            <w:r w:rsidRPr="00A87433">
              <w:rPr>
                <w:i/>
              </w:rPr>
              <w:t xml:space="preserve">”, ”bider i den bløde luft” og ”sine spæde” vækker mindelser om sentimental og romantiserende naturmetaforik og -lyrik, men uromantiske og kropsligt forankrede udtryk som ”den æder jeg råt” og ”en sjæl at ernære” tyder imidlertid på, at det sker (ironisk?) under protest, og at </w:t>
            </w:r>
            <w:proofErr w:type="spellStart"/>
            <w:r w:rsidRPr="00A87433">
              <w:rPr>
                <w:i/>
              </w:rPr>
              <w:t>jeg’et</w:t>
            </w:r>
            <w:proofErr w:type="spellEnd"/>
            <w:r w:rsidRPr="00A87433">
              <w:rPr>
                <w:i/>
              </w:rPr>
              <w:t xml:space="preserve"> snarere har et natursyn, der ser naturen som ”umotiveret foretagsomhed”. Derfor bliver det ”for meget” for </w:t>
            </w:r>
            <w:proofErr w:type="spellStart"/>
            <w:r w:rsidRPr="00A87433">
              <w:rPr>
                <w:i/>
              </w:rPr>
              <w:t>jeg’et</w:t>
            </w:r>
            <w:proofErr w:type="spellEnd"/>
            <w:r w:rsidRPr="00A87433">
              <w:rPr>
                <w:i/>
              </w:rPr>
              <w:t xml:space="preserve">, da pludselig tre hvide svaner poetisk (de er </w:t>
            </w:r>
            <w:proofErr w:type="spellStart"/>
            <w:r w:rsidRPr="00A87433">
              <w:rPr>
                <w:i/>
              </w:rPr>
              <w:t>lavtstrygende</w:t>
            </w:r>
            <w:proofErr w:type="spellEnd"/>
            <w:r w:rsidRPr="00A87433">
              <w:rPr>
                <w:i/>
              </w:rPr>
              <w:t xml:space="preserve"> og har langsomme vingeslag og strakte halse) og måske symbolsk (de kunne fx være valkyrierne </w:t>
            </w:r>
            <w:proofErr w:type="spellStart"/>
            <w:r w:rsidRPr="00A87433">
              <w:rPr>
                <w:i/>
              </w:rPr>
              <w:t>Alrun</w:t>
            </w:r>
            <w:proofErr w:type="spellEnd"/>
            <w:r w:rsidRPr="00A87433">
              <w:rPr>
                <w:i/>
              </w:rPr>
              <w:t xml:space="preserve">, Svanhvid og </w:t>
            </w:r>
            <w:proofErr w:type="spellStart"/>
            <w:r w:rsidRPr="00A87433">
              <w:rPr>
                <w:i/>
              </w:rPr>
              <w:t>Alvid</w:t>
            </w:r>
            <w:proofErr w:type="spellEnd"/>
            <w:r w:rsidRPr="00A87433">
              <w:rPr>
                <w:i/>
              </w:rPr>
              <w:t xml:space="preserve"> i s</w:t>
            </w:r>
            <w:r>
              <w:rPr>
                <w:i/>
              </w:rPr>
              <w:t>vaneham) flyver hen over ham. N</w:t>
            </w:r>
            <w:r w:rsidRPr="00A87433">
              <w:rPr>
                <w:i/>
              </w:rPr>
              <w:t>år tilfældet (</w:t>
            </w:r>
            <w:r>
              <w:rPr>
                <w:i/>
              </w:rPr>
              <w:t>som Højholt værdsætter meget højt</w:t>
            </w:r>
            <w:r w:rsidRPr="00A87433">
              <w:rPr>
                <w:i/>
              </w:rPr>
              <w:t xml:space="preserve">) vil det, </w:t>
            </w:r>
            <w:r>
              <w:rPr>
                <w:i/>
              </w:rPr>
              <w:t>så synes</w:t>
            </w:r>
            <w:r w:rsidRPr="00525D10">
              <w:rPr>
                <w:i/>
              </w:rPr>
              <w:t xml:space="preserve"> </w:t>
            </w:r>
            <w:r w:rsidRPr="00A87433">
              <w:rPr>
                <w:i/>
              </w:rPr>
              <w:t xml:space="preserve">den virkelige natur </w:t>
            </w:r>
            <w:r>
              <w:rPr>
                <w:i/>
              </w:rPr>
              <w:t>af og til</w:t>
            </w:r>
            <w:r w:rsidRPr="00A87433">
              <w:rPr>
                <w:i/>
              </w:rPr>
              <w:t xml:space="preserve"> </w:t>
            </w:r>
            <w:r>
              <w:rPr>
                <w:i/>
              </w:rPr>
              <w:t xml:space="preserve">at overgå </w:t>
            </w:r>
            <w:r w:rsidRPr="00A87433">
              <w:rPr>
                <w:i/>
              </w:rPr>
              <w:t xml:space="preserve">kulturen </w:t>
            </w:r>
            <w:r>
              <w:rPr>
                <w:i/>
              </w:rPr>
              <w:t>på en måde</w:t>
            </w:r>
            <w:r w:rsidRPr="00A87433">
              <w:rPr>
                <w:i/>
              </w:rPr>
              <w:t xml:space="preserve">, som </w:t>
            </w:r>
            <w:r>
              <w:rPr>
                <w:i/>
              </w:rPr>
              <w:t xml:space="preserve">det jo </w:t>
            </w:r>
            <w:r w:rsidRPr="00A87433">
              <w:rPr>
                <w:i/>
              </w:rPr>
              <w:t xml:space="preserve">kun </w:t>
            </w:r>
            <w:r>
              <w:rPr>
                <w:i/>
              </w:rPr>
              <w:t xml:space="preserve">er </w:t>
            </w:r>
            <w:r w:rsidRPr="00A87433">
              <w:rPr>
                <w:i/>
              </w:rPr>
              <w:t>mennesket</w:t>
            </w:r>
            <w:r>
              <w:rPr>
                <w:i/>
              </w:rPr>
              <w:t>, der</w:t>
            </w:r>
            <w:r w:rsidRPr="00A87433">
              <w:rPr>
                <w:i/>
              </w:rPr>
              <w:t xml:space="preserve"> kan opleve som en iscenesættelse, </w:t>
            </w:r>
            <w:r>
              <w:rPr>
                <w:i/>
              </w:rPr>
              <w:t>og netop derfor som</w:t>
            </w:r>
            <w:r w:rsidRPr="00A87433">
              <w:rPr>
                <w:i/>
              </w:rPr>
              <w:t xml:space="preserve"> rent </w:t>
            </w:r>
            <w:proofErr w:type="spellStart"/>
            <w:r w:rsidRPr="00A87433">
              <w:rPr>
                <w:i/>
              </w:rPr>
              <w:t>overkill</w:t>
            </w:r>
            <w:proofErr w:type="spellEnd"/>
            <w:r w:rsidRPr="00A87433">
              <w:rPr>
                <w:i/>
              </w:rPr>
              <w:t xml:space="preserve">, og her vælger </w:t>
            </w:r>
            <w:proofErr w:type="spellStart"/>
            <w:r w:rsidRPr="00A87433">
              <w:rPr>
                <w:i/>
              </w:rPr>
              <w:t>jeg’et</w:t>
            </w:r>
            <w:proofErr w:type="spellEnd"/>
            <w:r w:rsidRPr="00A87433">
              <w:rPr>
                <w:i/>
              </w:rPr>
              <w:t xml:space="preserve"> </w:t>
            </w:r>
            <w:r>
              <w:rPr>
                <w:i/>
              </w:rPr>
              <w:t>konsekvent nok</w:t>
            </w:r>
            <w:r w:rsidRPr="00A87433">
              <w:rPr>
                <w:i/>
              </w:rPr>
              <w:t xml:space="preserve"> at træde ud af digtet som ”mangel!” – hvorpå digtet naturligvis som en ironisk pointe straks hører op, for naturen ytrer sig ikke i digte.</w:t>
            </w:r>
            <w:r>
              <w:rPr>
                <w:i/>
              </w:rPr>
              <w:t xml:space="preserve"> Omvendt har vi digtet tilbage som en rest, der paradoksalt nok ikke ville være der, hvis </w:t>
            </w:r>
            <w:proofErr w:type="spellStart"/>
            <w:r>
              <w:rPr>
                <w:i/>
              </w:rPr>
              <w:t>jeg’et</w:t>
            </w:r>
            <w:proofErr w:type="spellEnd"/>
            <w:r>
              <w:rPr>
                <w:i/>
              </w:rPr>
              <w:t xml:space="preserve"> ikke havde gennemgået en digterisk erkendelsesproces, som ender med den konklusion, at det er bedst som mangel! </w:t>
            </w:r>
          </w:p>
          <w:p w:rsidR="00361A5E" w:rsidRDefault="00361A5E" w:rsidP="00361A5E"/>
          <w:p w:rsidR="00361A5E" w:rsidRPr="007B421C" w:rsidRDefault="00361A5E" w:rsidP="00361A5E">
            <w:pPr>
              <w:rPr>
                <w:i/>
              </w:rPr>
            </w:pPr>
            <w:r w:rsidRPr="007B421C">
              <w:rPr>
                <w:i/>
                <w:u w:val="single"/>
              </w:rPr>
              <w:t>Personen på toppen:</w:t>
            </w:r>
            <w:r>
              <w:rPr>
                <w:i/>
              </w:rPr>
              <w:t xml:space="preserve"> Titlen er tvetydig og henviser på den ene side til en bakketop og på den anden side, skal det til slut vise sig, at personen er på toppen af sin naturlyriske ydeevne! Et ”jeg” drømmer om ”et digt”, som skal være ”indiskutabelt”, og altså ikke behøver at blive diskuteret, udlagt, fortolket, men bare ER, og for at beskrive, hvad det vil sige, tys der ironisk nok til et metaforisk udtryk/en sammenligning: som hovedvej A15 med 4 lastvognstog krybende op mod toppen ”heroppe” (</w:t>
            </w:r>
            <w:proofErr w:type="spellStart"/>
            <w:r>
              <w:rPr>
                <w:i/>
              </w:rPr>
              <w:t>jeg’et</w:t>
            </w:r>
            <w:proofErr w:type="spellEnd"/>
            <w:r>
              <w:rPr>
                <w:i/>
              </w:rPr>
              <w:t xml:space="preserve"> er altså placeret i den metaforiske sammenligning (!), angiveligt fysisk på toppen af bakken, og i et digt (dét, vi læser)), hvor gederamsen må ”neje” for lufttrykket fra lastvognene. Kulturen (lastbilerne) skal i det forestillede digt altså fuldstændig dominere naturen (gederamsen), men faktisk tillægges lastbilerne metaforisk dyriske/menneskelige egenskaber, når de angiveligt ”kryber” (lige som gederamsen, der ”nejer”). Måske fordi den metaforiske sammenligning ikke slog til, gentages den med en variation, når linje 5 starter som linje 1, ”Jeg drømmer om et digt…” der ”beskæmmer” naturen (gulspurv, firben og mangefarvede fluer), et digt som er et rent kulturprodukt, nemlig ”som en Scania </w:t>
            </w:r>
            <w:proofErr w:type="spellStart"/>
            <w:r>
              <w:rPr>
                <w:i/>
              </w:rPr>
              <w:t>Vabis</w:t>
            </w:r>
            <w:proofErr w:type="spellEnd"/>
            <w:r>
              <w:rPr>
                <w:i/>
              </w:rPr>
              <w:t xml:space="preserve"> i slæbegear”, et billede der leder tankerne hen på fx de italienske futuristers teknologibegejstring. Men her skifter det faktiske digt, det vi læser, fuldstændig karakter, da lastbilerne er passeret (hvis man tænker </w:t>
            </w:r>
            <w:proofErr w:type="spellStart"/>
            <w:r>
              <w:rPr>
                <w:i/>
              </w:rPr>
              <w:t>jeg’et</w:t>
            </w:r>
            <w:proofErr w:type="spellEnd"/>
            <w:r>
              <w:rPr>
                <w:i/>
              </w:rPr>
              <w:t xml:space="preserve"> fysisk placeret på toppen af bakken), og ”stilheden pludselig ruger gaver ud”. Ordet ”pludselig” </w:t>
            </w:r>
            <w:r>
              <w:rPr>
                <w:i/>
              </w:rPr>
              <w:lastRenderedPageBreak/>
              <w:t xml:space="preserve">markerer naturens uventede ankomst i digtet (!), men selv om </w:t>
            </w:r>
            <w:proofErr w:type="spellStart"/>
            <w:r>
              <w:rPr>
                <w:i/>
              </w:rPr>
              <w:t>jeg’et</w:t>
            </w:r>
            <w:proofErr w:type="spellEnd"/>
            <w:r>
              <w:rPr>
                <w:i/>
              </w:rPr>
              <w:t xml:space="preserve"> angiveligt ”får” gaver af en agerende natur, så er det selvfølgelig det digtende jeg, der på baggrund af naturens (forestillede?) bagtæppe af pludselige lyde af skovduer og lærker, parodisk (?) kammer helt over i en </w:t>
            </w:r>
            <w:proofErr w:type="spellStart"/>
            <w:r>
              <w:rPr>
                <w:i/>
              </w:rPr>
              <w:t>hyper</w:t>
            </w:r>
            <w:proofErr w:type="spellEnd"/>
            <w:r>
              <w:rPr>
                <w:i/>
              </w:rPr>
              <w:t xml:space="preserve">-naturlyrisk beskrivelse, med ”en skovdues lokken ned fra skjulet” og ”lærkers højlydte </w:t>
            </w:r>
            <w:proofErr w:type="spellStart"/>
            <w:r>
              <w:rPr>
                <w:i/>
              </w:rPr>
              <w:t>trilren</w:t>
            </w:r>
            <w:proofErr w:type="spellEnd"/>
            <w:r>
              <w:rPr>
                <w:i/>
              </w:rPr>
              <w:t xml:space="preserve"> med tyttebær ud over himlen den skyfri!”. Bemærk specielt finalens efterstilling af adjektivet i stedet for det mundrette </w:t>
            </w:r>
            <w:proofErr w:type="gramStart"/>
            <w:r>
              <w:rPr>
                <w:i/>
              </w:rPr>
              <w:t>”…den</w:t>
            </w:r>
            <w:proofErr w:type="gramEnd"/>
            <w:r>
              <w:rPr>
                <w:i/>
              </w:rPr>
              <w:t xml:space="preserve"> skyfri himmel”, men også brugen af </w:t>
            </w:r>
            <w:proofErr w:type="spellStart"/>
            <w:r>
              <w:rPr>
                <w:i/>
              </w:rPr>
              <w:t>alliteration</w:t>
            </w:r>
            <w:proofErr w:type="spellEnd"/>
            <w:r>
              <w:rPr>
                <w:i/>
              </w:rPr>
              <w:t xml:space="preserve">, som allerede tidligere i digtet (”firbenene og de mangefarvede fluer”). Digtet kan altså ses som resterne (en skrift) af et mislykket forsøg på at fremmane drømmedigtet (en </w:t>
            </w:r>
            <w:proofErr w:type="spellStart"/>
            <w:r>
              <w:rPr>
                <w:i/>
              </w:rPr>
              <w:t>skriven</w:t>
            </w:r>
            <w:proofErr w:type="spellEnd"/>
            <w:r>
              <w:rPr>
                <w:i/>
              </w:rPr>
              <w:t xml:space="preserve">), men det er et smukt havari, der ironisk og parodisk peger på selve projektets umulighed. </w:t>
            </w:r>
          </w:p>
          <w:p w:rsidR="00361A5E" w:rsidRDefault="00361A5E" w:rsidP="00361A5E"/>
          <w:p w:rsidR="00361A5E" w:rsidRDefault="00361A5E" w:rsidP="00361A5E">
            <w:r w:rsidRPr="007D323E">
              <w:rPr>
                <w:i/>
                <w:u w:val="single"/>
              </w:rPr>
              <w:t xml:space="preserve">er </w:t>
            </w:r>
            <w:r>
              <w:rPr>
                <w:i/>
                <w:u w:val="single"/>
              </w:rPr>
              <w:t>en spade:</w:t>
            </w:r>
            <w:r>
              <w:rPr>
                <w:i/>
              </w:rPr>
              <w:t xml:space="preserve"> Titlen starter med lille ”e”, og det leder tankerne hen på, at man måske allerede er midtvejs i en sætning, jf. senere. Måske der med titlen også lægges op til, at den besøgende digter ”er en spade” (dum)? Der bliver brugt grammatisk datid i digtet, som også minder kraftigt om en kronologisk fortælling, hvor et ”jeg” henter et ”han” ved toget, kører ham hjem i bilen, parkerer i garagen, tager ham med ind i huset, hvor de drikker the og så går ud til garagen igen – det kunne fx være Højholt, der henter en københavnsk digterkollega på stationen i Silkeborg og kører ham hjem til huset i det naturskønne Hørbylunde. ”Han” træder altså ned på perronen og fylder den straks med ”sommerfugle”, ”så jeg holdt mine metaforer i kort snor”. Sommerfuglene er altså metaforer, hvilket virker naturligt, da sommerfugle er smukke og iøjnefaldende, men </w:t>
            </w:r>
            <w:proofErr w:type="spellStart"/>
            <w:r>
              <w:rPr>
                <w:i/>
              </w:rPr>
              <w:t>jeg’et</w:t>
            </w:r>
            <w:proofErr w:type="spellEnd"/>
            <w:r>
              <w:rPr>
                <w:i/>
              </w:rPr>
              <w:t xml:space="preserve"> holder</w:t>
            </w:r>
            <w:r w:rsidRPr="00996C28">
              <w:rPr>
                <w:i/>
              </w:rPr>
              <w:t xml:space="preserve"> sine i ”kort snor”</w:t>
            </w:r>
            <w:r>
              <w:rPr>
                <w:i/>
              </w:rPr>
              <w:t xml:space="preserve">, et metaforisk udtryk hentet fra vores omgang med hunde, der ikke kan kontrollere sig selv, men er rebelske (som Højholts metaforer må siges at være det). I bil kører de ”ud i naturen”, hvilket kunne være ”hans” udtryk, for det er en død metafor, og hans ”sværmere” (sommerfugle/sværmeriske metaforer) omtales som ”umælende” (som sommerfugle jo er), for de er lutter pragt/døde klicheer, og de har intet nyt at meddele. </w:t>
            </w:r>
            <w:proofErr w:type="spellStart"/>
            <w:r>
              <w:rPr>
                <w:i/>
              </w:rPr>
              <w:t>Jeg’et</w:t>
            </w:r>
            <w:proofErr w:type="spellEnd"/>
            <w:r>
              <w:rPr>
                <w:i/>
              </w:rPr>
              <w:t xml:space="preserve"> beder sine metaforer ”blive i garagen og ikke forestille noget”, hvilket må være et metaforisk udtryk for, at </w:t>
            </w:r>
            <w:proofErr w:type="spellStart"/>
            <w:r>
              <w:rPr>
                <w:i/>
              </w:rPr>
              <w:t>jeg’et</w:t>
            </w:r>
            <w:proofErr w:type="spellEnd"/>
            <w:r>
              <w:rPr>
                <w:i/>
              </w:rPr>
              <w:t xml:space="preserve"> ikke vil bringe sine metaforer med ind i huset, hvor de to personer ”drikker the med ord” (en metafor for samtale eller et ironisk spil på ”the med sukker”?), og ”hans” ord/metaforer fortsat ”blafrede omkring og lignede /og lignede”. Ved enden af linje 10 ville man her forvente, at linje 11 forklarer os, hvad ”hans” metaforer ”lignede” (fx svaner), men vi bliver narrede/skuffede, for de ”lignede / og lignede” blot, de er ren staffage uden indhold og deres udtryk ligegyldigt. Der indtræffer nu en vending i digtet, ”men da vi kom over i garagen igen så vi…”. Meget lidt poetiske og dagligdags ting som ”motorolie og rive og sækkevogn og kost” ”var” også sprunget i (sprog)blomst.  Det er altså sket, mens personerne var i huset, så er det </w:t>
            </w:r>
            <w:proofErr w:type="spellStart"/>
            <w:r>
              <w:rPr>
                <w:i/>
              </w:rPr>
              <w:t>jeg’ets</w:t>
            </w:r>
            <w:proofErr w:type="spellEnd"/>
            <w:r>
              <w:rPr>
                <w:i/>
              </w:rPr>
              <w:t xml:space="preserve"> metaforer, som jo blev stuvet væk i garagen, der har trodset </w:t>
            </w:r>
            <w:proofErr w:type="spellStart"/>
            <w:r>
              <w:rPr>
                <w:i/>
              </w:rPr>
              <w:t>jeg’ets</w:t>
            </w:r>
            <w:proofErr w:type="spellEnd"/>
            <w:r>
              <w:rPr>
                <w:i/>
              </w:rPr>
              <w:t xml:space="preserve"> bøn? Det er usædvanlige metaforer, så de kunne godt være eksempler på Højholts rebelske metaforer (og sådan optræder de jo rent faktisk i det digt, vi læser), og måske han ubevidst/mod sin vilje er blevet inspireret af digterkollegaens uhæmmede (mis)brug af metaforer? Højholt er jo i sit sene forfatterskab helt bevidst om, at metaforer kan man ikke undgå, men kun omgås med ironi og dekonstruktion. Og det gælder også i digtet her, for ”spaden overlevede”, dvs. den </w:t>
            </w:r>
            <w:proofErr w:type="spellStart"/>
            <w:r>
              <w:rPr>
                <w:i/>
              </w:rPr>
              <w:t>metaforiseres</w:t>
            </w:r>
            <w:proofErr w:type="spellEnd"/>
            <w:r>
              <w:rPr>
                <w:i/>
              </w:rPr>
              <w:t xml:space="preserve"> angiveligt ikke, og det er selvfølgelig en ironisk pointe, der henviser til det metaforiske udtryk at ”kalde en spade for en spade”, for ifølge dét ”er en spade” simpelthen en spade og aldrig en metafor (jf. digtets titel). </w:t>
            </w:r>
          </w:p>
          <w:p w:rsidR="00361A5E" w:rsidRDefault="00361A5E" w:rsidP="00361A5E"/>
          <w:p w:rsidR="00361A5E" w:rsidRPr="00D81426" w:rsidRDefault="00361A5E" w:rsidP="00361A5E">
            <w:pPr>
              <w:rPr>
                <w:i/>
              </w:rPr>
            </w:pPr>
            <w:r w:rsidRPr="00B543D8">
              <w:rPr>
                <w:i/>
                <w:u w:val="single"/>
              </w:rPr>
              <w:t>Månen forklaret</w:t>
            </w:r>
            <w:r w:rsidRPr="00D81426">
              <w:rPr>
                <w:i/>
              </w:rPr>
              <w:t>:</w:t>
            </w:r>
            <w:r>
              <w:rPr>
                <w:i/>
              </w:rPr>
              <w:t xml:space="preserve"> </w:t>
            </w:r>
            <w:r w:rsidRPr="00D81426">
              <w:rPr>
                <w:i/>
              </w:rPr>
              <w:t>Når de sidste 3 linjer læses,</w:t>
            </w:r>
            <w:r>
              <w:rPr>
                <w:i/>
              </w:rPr>
              <w:t xml:space="preserve"> og navnlig den allersidste,</w:t>
            </w:r>
            <w:r w:rsidRPr="00D81426">
              <w:rPr>
                <w:i/>
              </w:rPr>
              <w:t xml:space="preserve"> virker de som en diametral modsætning til resten af digtet, fordi en vild og forvrænget guitarlyd </w:t>
            </w:r>
            <w:r w:rsidRPr="00D81426">
              <w:rPr>
                <w:i/>
              </w:rPr>
              <w:lastRenderedPageBreak/>
              <w:t>pludselig lægges ind over hele digtet i stedet for stilhed, men også fordi Hendrix’ farverige 68’er-livsstil, innovative rock og tidlige død som 27-årig/hans udødelighed står i grel kontrast til det ”jeg”, som vi først får konkretiseret i linje 6, men som allerede indirekte er blevet præsenteret forinden via sit sidste trætte blik og sin naturromantiske besjæling af havens halvnatur, der vånder sig, og hvor træerne synes plagede af gigt og skøre grene. Der er tydeligvis tale om en spejling mellem et vinterplaget og sortnende landskab og så et jeg, der føler sig gammelt</w:t>
            </w:r>
            <w:r>
              <w:rPr>
                <w:i/>
              </w:rPr>
              <w:t>, lidende</w:t>
            </w:r>
            <w:r w:rsidRPr="00D81426">
              <w:rPr>
                <w:i/>
              </w:rPr>
              <w:t xml:space="preserve"> og døende. </w:t>
            </w:r>
          </w:p>
          <w:p w:rsidR="00361A5E" w:rsidRPr="00D81426" w:rsidRDefault="00361A5E" w:rsidP="00361A5E">
            <w:pPr>
              <w:rPr>
                <w:i/>
              </w:rPr>
            </w:pPr>
            <w:r w:rsidRPr="00D81426">
              <w:rPr>
                <w:i/>
              </w:rPr>
              <w:t xml:space="preserve">Tegner de første fem linjer et litterært set traditionelt og statisk/dødt natursceneri, så danner de næste tre linjer derimod en natur-/kulturbro til slutningens vildskab: Midt i den hvide sne henligger huset ganske som forventet i mørke, for alt kunstigt lys er slukket, og kun månens naturlige lys falder ind, men </w:t>
            </w:r>
            <w:proofErr w:type="spellStart"/>
            <w:r w:rsidRPr="00D81426">
              <w:rPr>
                <w:i/>
              </w:rPr>
              <w:t>jeg’et</w:t>
            </w:r>
            <w:proofErr w:type="spellEnd"/>
            <w:r w:rsidRPr="00D81426">
              <w:rPr>
                <w:i/>
              </w:rPr>
              <w:t xml:space="preserve"> bevæger sig rundt i huset og ser</w:t>
            </w:r>
            <w:r>
              <w:rPr>
                <w:i/>
              </w:rPr>
              <w:t>,</w:t>
            </w:r>
            <w:r w:rsidRPr="00D81426">
              <w:rPr>
                <w:i/>
              </w:rPr>
              <w:t xml:space="preserve"> foruroligende</w:t>
            </w:r>
            <w:r>
              <w:rPr>
                <w:i/>
              </w:rPr>
              <w:t>, ”m</w:t>
            </w:r>
            <w:r w:rsidRPr="00D81426">
              <w:rPr>
                <w:i/>
              </w:rPr>
              <w:t>ånen</w:t>
            </w:r>
            <w:r>
              <w:rPr>
                <w:i/>
              </w:rPr>
              <w:t xml:space="preserve"> falde ind” (ikke bare ”månens lys”)</w:t>
            </w:r>
            <w:r w:rsidRPr="00D81426">
              <w:rPr>
                <w:i/>
              </w:rPr>
              <w:t xml:space="preserve"> </w:t>
            </w:r>
            <w:r>
              <w:rPr>
                <w:i/>
              </w:rPr>
              <w:t xml:space="preserve">og </w:t>
            </w:r>
            <w:r w:rsidRPr="00D81426">
              <w:rPr>
                <w:i/>
              </w:rPr>
              <w:t xml:space="preserve">”fråde” i køkkenvasken </w:t>
            </w:r>
            <w:r>
              <w:rPr>
                <w:i/>
              </w:rPr>
              <w:t>(</w:t>
            </w:r>
            <w:r w:rsidRPr="00D81426">
              <w:rPr>
                <w:i/>
              </w:rPr>
              <w:t>ikke bare upåfaldende ”skinne”</w:t>
            </w:r>
            <w:r>
              <w:rPr>
                <w:i/>
              </w:rPr>
              <w:t>)</w:t>
            </w:r>
            <w:r w:rsidRPr="00D81426">
              <w:rPr>
                <w:i/>
              </w:rPr>
              <w:t>, for nu er digtet på vej op i gear</w:t>
            </w:r>
            <w:r>
              <w:rPr>
                <w:i/>
              </w:rPr>
              <w:t xml:space="preserve"> (der er lige før slutningen en kort tøven med formuleringen ”gamle” </w:t>
            </w:r>
            <w:proofErr w:type="spellStart"/>
            <w:r>
              <w:rPr>
                <w:i/>
              </w:rPr>
              <w:t>Luxman</w:t>
            </w:r>
            <w:proofErr w:type="spellEnd"/>
            <w:r>
              <w:rPr>
                <w:i/>
              </w:rPr>
              <w:t xml:space="preserve">-forstærker, men kun for at give den allersidste linje så meget desto mere fynd og klem med assonans, </w:t>
            </w:r>
            <w:proofErr w:type="spellStart"/>
            <w:r>
              <w:rPr>
                <w:i/>
              </w:rPr>
              <w:t>alliteration</w:t>
            </w:r>
            <w:proofErr w:type="spellEnd"/>
            <w:r>
              <w:rPr>
                <w:i/>
              </w:rPr>
              <w:t xml:space="preserve"> og fuld musik).</w:t>
            </w:r>
            <w:r w:rsidRPr="00D81426">
              <w:rPr>
                <w:i/>
              </w:rPr>
              <w:t xml:space="preserve"> </w:t>
            </w:r>
          </w:p>
          <w:p w:rsidR="00361A5E" w:rsidRDefault="00361A5E" w:rsidP="00361A5E">
            <w:pPr>
              <w:rPr>
                <w:i/>
              </w:rPr>
            </w:pPr>
            <w:r>
              <w:rPr>
                <w:i/>
              </w:rPr>
              <w:t>M</w:t>
            </w:r>
            <w:r w:rsidRPr="00D81426">
              <w:rPr>
                <w:i/>
              </w:rPr>
              <w:t xml:space="preserve">ånens </w:t>
            </w:r>
            <w:r>
              <w:rPr>
                <w:i/>
              </w:rPr>
              <w:t xml:space="preserve">naturlige </w:t>
            </w:r>
            <w:r w:rsidRPr="00D81426">
              <w:rPr>
                <w:i/>
              </w:rPr>
              <w:t xml:space="preserve">hvidlige lys og det </w:t>
            </w:r>
            <w:r>
              <w:rPr>
                <w:i/>
              </w:rPr>
              <w:t xml:space="preserve">kunstige </w:t>
            </w:r>
            <w:r w:rsidRPr="00D81426">
              <w:rPr>
                <w:i/>
              </w:rPr>
              <w:t xml:space="preserve">røde lys i </w:t>
            </w:r>
            <w:proofErr w:type="spellStart"/>
            <w:r w:rsidRPr="00D81426">
              <w:rPr>
                <w:i/>
              </w:rPr>
              <w:t>Luxman</w:t>
            </w:r>
            <w:proofErr w:type="spellEnd"/>
            <w:r w:rsidRPr="00D81426">
              <w:rPr>
                <w:i/>
              </w:rPr>
              <w:t xml:space="preserve">-forstærkeren </w:t>
            </w:r>
            <w:r>
              <w:rPr>
                <w:i/>
              </w:rPr>
              <w:t xml:space="preserve">er </w:t>
            </w:r>
            <w:r w:rsidRPr="00D81426">
              <w:rPr>
                <w:i/>
              </w:rPr>
              <w:t>modsætninger, men også tæt forbundne, for den røde pære er rund, ikke sandt? Test fx tesen ved at lade eleverne afgøre ved håndsoprækning, om den røde pære intuitivt opleves som firkantet, rund</w:t>
            </w:r>
            <w:r>
              <w:rPr>
                <w:i/>
              </w:rPr>
              <w:t>,</w:t>
            </w:r>
            <w:r w:rsidRPr="00D81426">
              <w:rPr>
                <w:i/>
              </w:rPr>
              <w:t xml:space="preserve"> trekantet</w:t>
            </w:r>
            <w:r>
              <w:rPr>
                <w:i/>
              </w:rPr>
              <w:t xml:space="preserve"> eller andet</w:t>
            </w:r>
            <w:r w:rsidRPr="00D81426">
              <w:rPr>
                <w:i/>
              </w:rPr>
              <w:t xml:space="preserve">. Som digtets titel indikerer, </w:t>
            </w:r>
            <w:r>
              <w:rPr>
                <w:i/>
              </w:rPr>
              <w:t>beskrives</w:t>
            </w:r>
            <w:r w:rsidRPr="00D81426">
              <w:rPr>
                <w:i/>
              </w:rPr>
              <w:t xml:space="preserve"> månen </w:t>
            </w:r>
            <w:r>
              <w:rPr>
                <w:i/>
              </w:rPr>
              <w:t xml:space="preserve">ofte i naturlyrik som </w:t>
            </w:r>
            <w:r w:rsidRPr="00D81426">
              <w:rPr>
                <w:i/>
              </w:rPr>
              <w:t xml:space="preserve">forklaret (ophøjet, strålende), men </w:t>
            </w:r>
            <w:r>
              <w:rPr>
                <w:i/>
              </w:rPr>
              <w:t>omvendt bliver månen også</w:t>
            </w:r>
            <w:r w:rsidRPr="00D81426">
              <w:rPr>
                <w:i/>
              </w:rPr>
              <w:t xml:space="preserve"> of</w:t>
            </w:r>
            <w:r>
              <w:rPr>
                <w:i/>
              </w:rPr>
              <w:t>te forklaret (udlagt</w:t>
            </w:r>
            <w:r w:rsidRPr="00D81426">
              <w:rPr>
                <w:i/>
              </w:rPr>
              <w:t xml:space="preserve">) som vildskab og galskab af den slags, vi forbinder med månesyge og, for nogles vedkommende, givetvis med Hendrix’ frådende musik. </w:t>
            </w:r>
          </w:p>
          <w:p w:rsidR="00361A5E" w:rsidRPr="00D81426" w:rsidRDefault="00361A5E" w:rsidP="00361A5E">
            <w:pPr>
              <w:rPr>
                <w:i/>
              </w:rPr>
            </w:pPr>
            <w:r>
              <w:rPr>
                <w:i/>
              </w:rPr>
              <w:t>Den dundrende musik har været på gennem hele digtet, og i lyset af den pludselige erkendelse</w:t>
            </w:r>
            <w:r w:rsidRPr="00D81426">
              <w:rPr>
                <w:i/>
              </w:rPr>
              <w:t xml:space="preserve"> bliver det også klart, at vi </w:t>
            </w:r>
            <w:r>
              <w:rPr>
                <w:i/>
              </w:rPr>
              <w:t>fra</w:t>
            </w:r>
            <w:r w:rsidRPr="00D81426">
              <w:rPr>
                <w:i/>
              </w:rPr>
              <w:t xml:space="preserve"> starten af digtet er blevet narret og forført af naturmetaforerne til at formode, at </w:t>
            </w:r>
            <w:proofErr w:type="spellStart"/>
            <w:r w:rsidRPr="00D81426">
              <w:rPr>
                <w:i/>
              </w:rPr>
              <w:t>jeg’et</w:t>
            </w:r>
            <w:proofErr w:type="spellEnd"/>
            <w:r w:rsidRPr="00D81426">
              <w:rPr>
                <w:i/>
              </w:rPr>
              <w:t xml:space="preserve"> var fuldstændig ens med det beskrevne landskab, men det gælder i hvert fald ikke </w:t>
            </w:r>
            <w:proofErr w:type="spellStart"/>
            <w:r w:rsidRPr="00D81426">
              <w:rPr>
                <w:i/>
              </w:rPr>
              <w:t>jeg’ets</w:t>
            </w:r>
            <w:proofErr w:type="spellEnd"/>
            <w:r w:rsidRPr="00D81426">
              <w:rPr>
                <w:i/>
              </w:rPr>
              <w:t xml:space="preserve"> indre landskab, dér er pokker til forskel! Lokkede filuren Højholt os allerede på vej til den misforståelse med første linjes smukke anagram ”sen sne”, som skjuler den tredje variant, ”ens”? Og titlen? Månen lyser jo </w:t>
            </w:r>
            <w:r>
              <w:rPr>
                <w:i/>
              </w:rPr>
              <w:t>kun tilsyneladende</w:t>
            </w:r>
            <w:r w:rsidRPr="00D81426">
              <w:rPr>
                <w:i/>
              </w:rPr>
              <w:t xml:space="preserve"> smukt og ”forklaret”, men </w:t>
            </w:r>
            <w:r>
              <w:rPr>
                <w:i/>
              </w:rPr>
              <w:t>i virkeligheden ”citerer den i ét væk solen” og lyser slet ikke (som det hedder i digtet ”Portræt af digteren som ældre banegård”)</w:t>
            </w:r>
            <w:r w:rsidRPr="00D81426">
              <w:rPr>
                <w:i/>
              </w:rPr>
              <w:t xml:space="preserve">, så det er endnu en metafor, der skal dekonstrueres og </w:t>
            </w:r>
            <w:r>
              <w:rPr>
                <w:i/>
              </w:rPr>
              <w:t>af-poetiseres</w:t>
            </w:r>
            <w:r w:rsidRPr="00D81426">
              <w:rPr>
                <w:i/>
              </w:rPr>
              <w:t xml:space="preserve"> med fx </w:t>
            </w:r>
            <w:r>
              <w:rPr>
                <w:i/>
              </w:rPr>
              <w:t>verbet</w:t>
            </w:r>
            <w:r w:rsidRPr="00D81426">
              <w:rPr>
                <w:i/>
              </w:rPr>
              <w:t xml:space="preserve"> ”fråde”.</w:t>
            </w:r>
            <w:r>
              <w:rPr>
                <w:i/>
              </w:rPr>
              <w:t xml:space="preserve"> </w:t>
            </w:r>
          </w:p>
          <w:p w:rsidR="00361A5E" w:rsidRPr="00D81426" w:rsidRDefault="00361A5E" w:rsidP="00361A5E">
            <w:pPr>
              <w:rPr>
                <w:i/>
              </w:rPr>
            </w:pPr>
            <w:r w:rsidRPr="00D81426">
              <w:rPr>
                <w:i/>
              </w:rPr>
              <w:t>Til gengæld slutter Højholt i den sidste linje</w:t>
            </w:r>
            <w:r>
              <w:rPr>
                <w:i/>
              </w:rPr>
              <w:t xml:space="preserve"> kækt af, når han</w:t>
            </w:r>
            <w:r w:rsidRPr="00D81426">
              <w:rPr>
                <w:i/>
              </w:rPr>
              <w:t xml:space="preserve"> ironisk og parodisk introducere</w:t>
            </w:r>
            <w:r>
              <w:rPr>
                <w:i/>
              </w:rPr>
              <w:t>r</w:t>
            </w:r>
            <w:r w:rsidRPr="00D81426">
              <w:rPr>
                <w:i/>
              </w:rPr>
              <w:t xml:space="preserve"> to friske metaforiske udtryk, for det er jo ikke huset, der metonymisk dundrer (men musikken), og Hendrix skifter ikke virkelig gear, men trækker i guitarens </w:t>
            </w:r>
            <w:proofErr w:type="spellStart"/>
            <w:r w:rsidRPr="00D81426">
              <w:rPr>
                <w:i/>
              </w:rPr>
              <w:t>whammy</w:t>
            </w:r>
            <w:proofErr w:type="spellEnd"/>
            <w:r w:rsidRPr="00D81426">
              <w:rPr>
                <w:i/>
              </w:rPr>
              <w:t xml:space="preserve"> bar, der metonymisk ligner en gearstang. Og hvorfor </w:t>
            </w:r>
            <w:r>
              <w:rPr>
                <w:i/>
              </w:rPr>
              <w:t xml:space="preserve">gør Højholt </w:t>
            </w:r>
            <w:r w:rsidRPr="00D81426">
              <w:rPr>
                <w:i/>
              </w:rPr>
              <w:t xml:space="preserve">så </w:t>
            </w:r>
            <w:r>
              <w:rPr>
                <w:i/>
              </w:rPr>
              <w:t>det</w:t>
            </w:r>
            <w:r w:rsidRPr="00D81426">
              <w:rPr>
                <w:i/>
              </w:rPr>
              <w:t xml:space="preserve">? </w:t>
            </w:r>
          </w:p>
          <w:p w:rsidR="00361A5E" w:rsidRDefault="00361A5E" w:rsidP="00361A5E">
            <w:r w:rsidRPr="00D81426">
              <w:rPr>
                <w:i/>
              </w:rPr>
              <w:t>Det er jo (som altid hos Højholt) fordi, at metaforer (og sprog, der henviser til ”virkeligheden”) får os til at tro, at verden hænger meningsfuldt sammen, men det gør den ikke, det er noget vi pådutter den, og så meget desto vigtigere er det for digtet at punktere den illusion og pege på sproget som noget ”fremmed”, der hele tiden kan lade ny betydning opstå og forgå, og at pege på skriften som fx noget skulpturelt og indholdsløst. MEN i modsætning til det tidligere forfatterskab, er Højholt i de sene Praksis-digte klar over, at metaforerne kan man ikke undgå, allerhøjest med en grimasse anvende</w:t>
            </w:r>
            <w:r>
              <w:rPr>
                <w:i/>
              </w:rPr>
              <w:t>, pege på, bevidstgøre</w:t>
            </w:r>
            <w:r w:rsidRPr="00D81426">
              <w:rPr>
                <w:i/>
              </w:rPr>
              <w:t xml:space="preserve"> og dekonstruere </w:t>
            </w:r>
            <w:r>
              <w:rPr>
                <w:i/>
              </w:rPr>
              <w:t>som ”</w:t>
            </w:r>
            <w:proofErr w:type="spellStart"/>
            <w:r>
              <w:rPr>
                <w:i/>
              </w:rPr>
              <w:t>meta</w:t>
            </w:r>
            <w:proofErr w:type="spellEnd"/>
            <w:r>
              <w:rPr>
                <w:i/>
              </w:rPr>
              <w:t>-metaforer”</w:t>
            </w:r>
            <w:r w:rsidRPr="00D81426">
              <w:rPr>
                <w:i/>
              </w:rPr>
              <w:t>.</w:t>
            </w:r>
            <w:r>
              <w:rPr>
                <w:i/>
              </w:rPr>
              <w:t xml:space="preserve"> Og på falderebet kan man så tilføje endnu en grimasse, for ”Månen forklaret” kunne jo også være ”Højholt forklaret”, altså en metonymisk henvisning til hans skaldede isse (som fx i digtet ”Spleen”), men en sådan indholdstung biografisk fortolkning må også afvises, for ganske vist fortæller digtet os, at </w:t>
            </w:r>
            <w:proofErr w:type="spellStart"/>
            <w:r>
              <w:rPr>
                <w:i/>
              </w:rPr>
              <w:t>jeg’et</w:t>
            </w:r>
            <w:proofErr w:type="spellEnd"/>
            <w:r>
              <w:rPr>
                <w:i/>
              </w:rPr>
              <w:t xml:space="preserve"> lytter til Hendrix, men Højholts fascination af </w:t>
            </w:r>
            <w:r>
              <w:rPr>
                <w:i/>
              </w:rPr>
              <w:lastRenderedPageBreak/>
              <w:t xml:space="preserve">Hendrix’ musik er kunstnerisk begrundet, for ifølge Højholt forsøger Hendrix med sine stadigt gentagne guitar-improvisationer at nå frem til stilheden, den ”totale </w:t>
            </w:r>
            <w:proofErr w:type="spellStart"/>
            <w:r>
              <w:rPr>
                <w:i/>
              </w:rPr>
              <w:t>pavse</w:t>
            </w:r>
            <w:proofErr w:type="spellEnd"/>
            <w:r>
              <w:rPr>
                <w:i/>
              </w:rPr>
              <w:t xml:space="preserve">” (som det hedder i digtet ”LAMENT FOR JIMI”), hvilket minder meget om Højholts eget digteriske projekt. Hendrix’ (og Højholts) private følelser er derimod uden interesse i kunstnerisk sammenhæng, og i digtet her har Højholt netop med metaforer lokket os til at opbygge en naturlyrisk forestilling, som i digtets sidste linje punkteres med et chok, et mentalt gisp, en </w:t>
            </w:r>
            <w:proofErr w:type="spellStart"/>
            <w:r>
              <w:rPr>
                <w:i/>
              </w:rPr>
              <w:t>pavse</w:t>
            </w:r>
            <w:proofErr w:type="spellEnd"/>
            <w:r>
              <w:rPr>
                <w:i/>
              </w:rPr>
              <w:t>, en latter – måske en og anden utryg læser fatter sig efter chokket og febrilsk og illusorisk forsøger at om- og rekonstruere hele billedet til en ny meningsgivende sammenhæng, men så har vedkommende nok ikke fattet den metalyriske pointe.</w:t>
            </w:r>
          </w:p>
          <w:p w:rsidR="00C742AC" w:rsidRPr="00C742AC" w:rsidRDefault="00C742AC" w:rsidP="008E426A">
            <w:pPr>
              <w:rPr>
                <w:rFonts w:asciiTheme="majorHAnsi" w:hAnsiTheme="majorHAnsi"/>
              </w:rPr>
            </w:pPr>
          </w:p>
          <w:p w:rsidR="008E426A" w:rsidRDefault="008E426A"/>
          <w:p w:rsidR="008B0966" w:rsidRDefault="008B0966"/>
          <w:p w:rsidR="008B0966" w:rsidRDefault="008B0966"/>
        </w:tc>
      </w:tr>
    </w:tbl>
    <w:p w:rsidR="008B0966" w:rsidRDefault="008B0966">
      <w:pPr>
        <w:tabs>
          <w:tab w:val="left" w:pos="1304"/>
          <w:tab w:val="left" w:pos="8745"/>
        </w:tabs>
      </w:pPr>
    </w:p>
    <w:p w:rsidR="008B0966" w:rsidRDefault="008B0966"/>
    <w:sectPr w:rsidR="008B0966">
      <w:headerReference w:type="default" r:id="rId9"/>
      <w:footerReference w:type="default" r:id="rId10"/>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E25" w:rsidRDefault="009C5E25">
      <w:pPr>
        <w:spacing w:after="0"/>
      </w:pPr>
      <w:r>
        <w:separator/>
      </w:r>
    </w:p>
  </w:endnote>
  <w:endnote w:type="continuationSeparator" w:id="0">
    <w:p w:rsidR="009C5E25" w:rsidRDefault="009C5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6" w:rsidRDefault="009C5E25">
    <w:pPr>
      <w:pBdr>
        <w:top w:val="nil"/>
        <w:left w:val="nil"/>
        <w:bottom w:val="nil"/>
        <w:right w:val="nil"/>
        <w:between w:val="nil"/>
      </w:pBdr>
      <w:tabs>
        <w:tab w:val="center" w:pos="4819"/>
        <w:tab w:val="right" w:pos="9638"/>
      </w:tabs>
      <w:spacing w:after="0"/>
      <w:rPr>
        <w:color w:val="000000"/>
      </w:rPr>
    </w:pPr>
    <w:r>
      <w:pict>
        <v:rect id="_x0000_i1026" style="width:0;height:1.5pt" o:hralign="center" o:hrstd="t" o:hr="t" fillcolor="#a0a0a0" stroked="f"/>
      </w:pict>
    </w:r>
  </w:p>
  <w:p w:rsidR="008B0966" w:rsidRDefault="00F51477">
    <w:pPr>
      <w:pBdr>
        <w:top w:val="nil"/>
        <w:left w:val="nil"/>
        <w:bottom w:val="nil"/>
        <w:right w:val="nil"/>
        <w:between w:val="nil"/>
      </w:pBdr>
      <w:tabs>
        <w:tab w:val="center" w:pos="4819"/>
        <w:tab w:val="right" w:pos="9638"/>
      </w:tabs>
      <w:spacing w:after="0"/>
      <w:rPr>
        <w:color w:val="000000"/>
        <w:sz w:val="20"/>
        <w:szCs w:val="20"/>
      </w:rPr>
    </w:pPr>
    <w:r>
      <w:t>Udarbejdet af Christian Houmøller, VIA CFU, i april 2020</w:t>
    </w:r>
  </w:p>
  <w:p w:rsidR="008B0966" w:rsidRDefault="00F51477">
    <w:pPr>
      <w:pBdr>
        <w:top w:val="nil"/>
        <w:left w:val="nil"/>
        <w:bottom w:val="nil"/>
        <w:right w:val="nil"/>
        <w:between w:val="nil"/>
      </w:pBdr>
      <w:tabs>
        <w:tab w:val="center" w:pos="4819"/>
        <w:tab w:val="right" w:pos="9638"/>
      </w:tabs>
      <w:spacing w:after="0"/>
    </w:pPr>
    <w:r w:rsidRPr="00F51477">
      <w:rPr>
        <w:color w:val="000000"/>
      </w:rPr>
      <w:t>Metaforkritik i Per Højholts sene digtning</w:t>
    </w:r>
    <w:r w:rsidR="002E672D">
      <w:tab/>
    </w:r>
    <w:r w:rsidR="002E672D">
      <w:tab/>
    </w:r>
    <w:r w:rsidR="002E672D">
      <w:rPr>
        <w:noProof/>
      </w:rPr>
      <w:drawing>
        <wp:inline distT="114300" distB="114300" distL="114300" distR="114300">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8B0966" w:rsidRDefault="002E672D">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CD3E0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E25" w:rsidRDefault="009C5E25">
      <w:pPr>
        <w:spacing w:after="0"/>
      </w:pPr>
      <w:r>
        <w:separator/>
      </w:r>
    </w:p>
  </w:footnote>
  <w:footnote w:type="continuationSeparator" w:id="0">
    <w:p w:rsidR="009C5E25" w:rsidRDefault="009C5E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66" w:rsidRDefault="002E672D">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F51477">
      <w:rPr>
        <w:color w:val="0000FF"/>
        <w:u w:val="single"/>
      </w:rPr>
      <w:t>TV0000008050</w:t>
    </w:r>
    <w:r>
      <w:rPr>
        <w:noProof/>
      </w:rPr>
      <w:drawing>
        <wp:anchor distT="0" distB="0" distL="114300" distR="114300" simplePos="0" relativeHeight="251658240" behindDoc="0" locked="0" layoutInCell="1" hidden="0" allowOverlap="1">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rsidR="008B0966" w:rsidRDefault="009C5E25">
    <w:pPr>
      <w:pBdr>
        <w:top w:val="nil"/>
        <w:left w:val="nil"/>
        <w:bottom w:val="nil"/>
        <w:right w:val="nil"/>
        <w:between w:val="nil"/>
      </w:pBdr>
      <w:tabs>
        <w:tab w:val="center" w:pos="4819"/>
        <w:tab w:val="right" w:pos="9638"/>
      </w:tabs>
      <w:spacing w:after="0"/>
      <w:jc w:val="right"/>
      <w:rPr>
        <w:color w:val="000000"/>
      </w:rP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F44"/>
    <w:multiLevelType w:val="hybridMultilevel"/>
    <w:tmpl w:val="F2180E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AD1A22"/>
    <w:multiLevelType w:val="hybridMultilevel"/>
    <w:tmpl w:val="903E38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226719"/>
    <w:multiLevelType w:val="hybridMultilevel"/>
    <w:tmpl w:val="8D4660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E572B1A"/>
    <w:multiLevelType w:val="hybridMultilevel"/>
    <w:tmpl w:val="D52C9D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CA10199"/>
    <w:multiLevelType w:val="hybridMultilevel"/>
    <w:tmpl w:val="AFBEAA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66"/>
    <w:rsid w:val="000373AD"/>
    <w:rsid w:val="000378D5"/>
    <w:rsid w:val="00044548"/>
    <w:rsid w:val="0005193C"/>
    <w:rsid w:val="0007088E"/>
    <w:rsid w:val="000B5530"/>
    <w:rsid w:val="000C735A"/>
    <w:rsid w:val="000D1718"/>
    <w:rsid w:val="001358C8"/>
    <w:rsid w:val="00140529"/>
    <w:rsid w:val="00143977"/>
    <w:rsid w:val="00155D12"/>
    <w:rsid w:val="001635CA"/>
    <w:rsid w:val="00173E58"/>
    <w:rsid w:val="00190B30"/>
    <w:rsid w:val="001F5BDF"/>
    <w:rsid w:val="002865BB"/>
    <w:rsid w:val="002879BB"/>
    <w:rsid w:val="002D163D"/>
    <w:rsid w:val="002E2586"/>
    <w:rsid w:val="002E672D"/>
    <w:rsid w:val="00302014"/>
    <w:rsid w:val="00302289"/>
    <w:rsid w:val="00334F19"/>
    <w:rsid w:val="00341232"/>
    <w:rsid w:val="00355834"/>
    <w:rsid w:val="00355EBD"/>
    <w:rsid w:val="00361A5E"/>
    <w:rsid w:val="00374859"/>
    <w:rsid w:val="0037664E"/>
    <w:rsid w:val="003858DC"/>
    <w:rsid w:val="003B7675"/>
    <w:rsid w:val="003D73E4"/>
    <w:rsid w:val="00413991"/>
    <w:rsid w:val="0046425F"/>
    <w:rsid w:val="00490ECE"/>
    <w:rsid w:val="004A6516"/>
    <w:rsid w:val="005113D8"/>
    <w:rsid w:val="00535251"/>
    <w:rsid w:val="005415F8"/>
    <w:rsid w:val="0054166C"/>
    <w:rsid w:val="00565E43"/>
    <w:rsid w:val="005663A8"/>
    <w:rsid w:val="005755F8"/>
    <w:rsid w:val="005824DB"/>
    <w:rsid w:val="00593B0B"/>
    <w:rsid w:val="005C675D"/>
    <w:rsid w:val="005D0FCA"/>
    <w:rsid w:val="005D31A4"/>
    <w:rsid w:val="005E00F8"/>
    <w:rsid w:val="00615D5E"/>
    <w:rsid w:val="006202DD"/>
    <w:rsid w:val="00697035"/>
    <w:rsid w:val="006A0521"/>
    <w:rsid w:val="006A6F4E"/>
    <w:rsid w:val="006B60AC"/>
    <w:rsid w:val="007359C9"/>
    <w:rsid w:val="00783696"/>
    <w:rsid w:val="007C5ABD"/>
    <w:rsid w:val="007E114F"/>
    <w:rsid w:val="00867FBA"/>
    <w:rsid w:val="00890FC1"/>
    <w:rsid w:val="008B0966"/>
    <w:rsid w:val="008C1B3C"/>
    <w:rsid w:val="008D4DB0"/>
    <w:rsid w:val="008E426A"/>
    <w:rsid w:val="008E6224"/>
    <w:rsid w:val="008E6989"/>
    <w:rsid w:val="00920273"/>
    <w:rsid w:val="009748D9"/>
    <w:rsid w:val="009803EC"/>
    <w:rsid w:val="009C5E25"/>
    <w:rsid w:val="00A17BF0"/>
    <w:rsid w:val="00A34D00"/>
    <w:rsid w:val="00A75D22"/>
    <w:rsid w:val="00AC56C1"/>
    <w:rsid w:val="00B0712D"/>
    <w:rsid w:val="00B1614D"/>
    <w:rsid w:val="00B17A95"/>
    <w:rsid w:val="00B75964"/>
    <w:rsid w:val="00BA2012"/>
    <w:rsid w:val="00BB5110"/>
    <w:rsid w:val="00BB6198"/>
    <w:rsid w:val="00BD27AE"/>
    <w:rsid w:val="00C45EA8"/>
    <w:rsid w:val="00C5088C"/>
    <w:rsid w:val="00C62EA9"/>
    <w:rsid w:val="00C742AC"/>
    <w:rsid w:val="00C82BD7"/>
    <w:rsid w:val="00C963B4"/>
    <w:rsid w:val="00CA17B9"/>
    <w:rsid w:val="00CA45FE"/>
    <w:rsid w:val="00CD3E01"/>
    <w:rsid w:val="00CF4624"/>
    <w:rsid w:val="00D22D5A"/>
    <w:rsid w:val="00D476FE"/>
    <w:rsid w:val="00D52757"/>
    <w:rsid w:val="00D605FF"/>
    <w:rsid w:val="00D61F96"/>
    <w:rsid w:val="00D77AE8"/>
    <w:rsid w:val="00D919B4"/>
    <w:rsid w:val="00DB1ED6"/>
    <w:rsid w:val="00DC5357"/>
    <w:rsid w:val="00DE187A"/>
    <w:rsid w:val="00DE4DD9"/>
    <w:rsid w:val="00E316A1"/>
    <w:rsid w:val="00E4392E"/>
    <w:rsid w:val="00E45818"/>
    <w:rsid w:val="00E562E7"/>
    <w:rsid w:val="00E74004"/>
    <w:rsid w:val="00E8087E"/>
    <w:rsid w:val="00EB6E7E"/>
    <w:rsid w:val="00F005F5"/>
    <w:rsid w:val="00F14AD7"/>
    <w:rsid w:val="00F40FDE"/>
    <w:rsid w:val="00F51477"/>
    <w:rsid w:val="00F82706"/>
    <w:rsid w:val="00FA4B6D"/>
    <w:rsid w:val="00FD03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3A8AF"/>
  <w15:docId w15:val="{384E9340-4F65-4F5C-9EAC-7D0C0D31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Listeafsnit">
    <w:name w:val="List Paragraph"/>
    <w:basedOn w:val="Normal"/>
    <w:uiPriority w:val="34"/>
    <w:qFormat/>
    <w:rsid w:val="00697035"/>
    <w:pPr>
      <w:widowControl/>
      <w:spacing w:after="160" w:line="259" w:lineRule="auto"/>
      <w:ind w:left="720"/>
      <w:contextualSpacing/>
    </w:pPr>
    <w:rPr>
      <w:rFonts w:asciiTheme="minorHAnsi" w:eastAsiaTheme="minorHAnsi" w:hAnsiTheme="minorHAnsi" w:cstheme="minorBidi"/>
      <w:lang w:eastAsia="en-US"/>
    </w:rPr>
  </w:style>
  <w:style w:type="paragraph" w:customStyle="1" w:styleId="Default">
    <w:name w:val="Default"/>
    <w:rsid w:val="007359C9"/>
    <w:pPr>
      <w:widowControl/>
      <w:autoSpaceDE w:val="0"/>
      <w:autoSpaceDN w:val="0"/>
      <w:adjustRightInd w:val="0"/>
      <w:spacing w:after="0"/>
    </w:pPr>
    <w:rPr>
      <w:rFonts w:ascii="Times New Roman" w:hAnsi="Times New Roman" w:cs="Times New Roman"/>
      <w:color w:val="000000"/>
      <w:sz w:val="24"/>
      <w:szCs w:val="24"/>
    </w:rPr>
  </w:style>
  <w:style w:type="paragraph" w:styleId="Sidehoved">
    <w:name w:val="header"/>
    <w:basedOn w:val="Normal"/>
    <w:link w:val="SidehovedTegn"/>
    <w:uiPriority w:val="99"/>
    <w:unhideWhenUsed/>
    <w:rsid w:val="00F51477"/>
    <w:pPr>
      <w:tabs>
        <w:tab w:val="center" w:pos="4819"/>
        <w:tab w:val="right" w:pos="9638"/>
      </w:tabs>
      <w:spacing w:after="0"/>
    </w:pPr>
  </w:style>
  <w:style w:type="character" w:customStyle="1" w:styleId="SidehovedTegn">
    <w:name w:val="Sidehoved Tegn"/>
    <w:basedOn w:val="Standardskrifttypeiafsnit"/>
    <w:link w:val="Sidehoved"/>
    <w:uiPriority w:val="99"/>
    <w:rsid w:val="00F51477"/>
  </w:style>
  <w:style w:type="paragraph" w:styleId="Sidefod">
    <w:name w:val="footer"/>
    <w:basedOn w:val="Normal"/>
    <w:link w:val="SidefodTegn"/>
    <w:uiPriority w:val="99"/>
    <w:unhideWhenUsed/>
    <w:rsid w:val="00F51477"/>
    <w:pPr>
      <w:tabs>
        <w:tab w:val="center" w:pos="4819"/>
        <w:tab w:val="right" w:pos="9638"/>
      </w:tabs>
      <w:spacing w:after="0"/>
    </w:pPr>
  </w:style>
  <w:style w:type="character" w:customStyle="1" w:styleId="SidefodTegn">
    <w:name w:val="Sidefod Tegn"/>
    <w:basedOn w:val="Standardskrifttypeiafsnit"/>
    <w:link w:val="Sidefod"/>
    <w:uiPriority w:val="99"/>
    <w:rsid w:val="00F51477"/>
  </w:style>
  <w:style w:type="character" w:styleId="Hyperlink">
    <w:name w:val="Hyperlink"/>
    <w:basedOn w:val="Standardskrifttypeiafsnit"/>
    <w:uiPriority w:val="99"/>
    <w:unhideWhenUsed/>
    <w:rsid w:val="00286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iki.mitcfu.dk/soeg-i-samlingerne/t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11</Pages>
  <Words>4762</Words>
  <Characters>24715</Characters>
  <Application>Microsoft Office Word</Application>
  <DocSecurity>0</DocSecurity>
  <Lines>308</Lines>
  <Paragraphs>31</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Houmøller (CHHO) | VIA</dc:creator>
  <cp:lastModifiedBy>Christian Houmøller (CHHO) | VIA</cp:lastModifiedBy>
  <cp:revision>170</cp:revision>
  <dcterms:created xsi:type="dcterms:W3CDTF">2020-04-24T11:53:00Z</dcterms:created>
  <dcterms:modified xsi:type="dcterms:W3CDTF">2020-05-05T13:51:00Z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