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9896CE" w14:textId="030A19A6" w:rsidR="00BD0825" w:rsidRDefault="00746E82">
      <w:pPr>
        <w:spacing w:after="0"/>
      </w:pPr>
      <w:r>
        <w:rPr>
          <w:noProof/>
        </w:rPr>
        <mc:AlternateContent>
          <mc:Choice Requires="wps">
            <w:drawing>
              <wp:anchor distT="0" distB="0" distL="114300" distR="114300" simplePos="0" relativeHeight="251658240" behindDoc="0" locked="0" layoutInCell="1" hidden="0" allowOverlap="1" wp14:anchorId="494231B2" wp14:editId="090BBD96">
                <wp:simplePos x="0" y="0"/>
                <wp:positionH relativeFrom="margin">
                  <wp:posOffset>4991100</wp:posOffset>
                </wp:positionH>
                <wp:positionV relativeFrom="paragraph">
                  <wp:posOffset>123825</wp:posOffset>
                </wp:positionV>
                <wp:extent cx="812800" cy="711200"/>
                <wp:effectExtent l="0" t="0" r="0" b="0"/>
                <wp:wrapNone/>
                <wp:docPr id="4" name="Rektangel 4"/>
                <wp:cNvGraphicFramePr/>
                <a:graphic xmlns:a="http://schemas.openxmlformats.org/drawingml/2006/main">
                  <a:graphicData uri="http://schemas.microsoft.com/office/word/2010/wordprocessingShape">
                    <wps:wsp>
                      <wps:cNvSpPr/>
                      <wps:spPr>
                        <a:xfrm>
                          <a:off x="4940129" y="3426517"/>
                          <a:ext cx="811742" cy="706967"/>
                        </a:xfrm>
                        <a:prstGeom prst="rect">
                          <a:avLst/>
                        </a:prstGeom>
                        <a:solidFill>
                          <a:schemeClr val="lt1"/>
                        </a:solidFill>
                        <a:ln>
                          <a:noFill/>
                        </a:ln>
                      </wps:spPr>
                      <wps:txbx>
                        <w:txbxContent>
                          <w:p w14:paraId="4C6FE34A" w14:textId="77777777" w:rsidR="00BD0825" w:rsidRDefault="00746E82">
                            <w:pPr>
                              <w:spacing w:after="0"/>
                              <w:textDirection w:val="btLr"/>
                            </w:pPr>
                            <w:r>
                              <w:rPr>
                                <w:b/>
                              </w:rPr>
                              <w:t>QR-kode</w:t>
                            </w:r>
                          </w:p>
                          <w:p w14:paraId="7B6F658C" w14:textId="77777777" w:rsidR="00BD0825" w:rsidRDefault="00746E82">
                            <w:pPr>
                              <w:textDirection w:val="btLr"/>
                            </w:pPr>
                            <w:r>
                              <w:rPr>
                                <w:sz w:val="20"/>
                              </w:rPr>
                              <w:t xml:space="preserve">Fører til posten i </w:t>
                            </w:r>
                            <w:proofErr w:type="spellStart"/>
                            <w:r>
                              <w:rPr>
                                <w:sz w:val="20"/>
                              </w:rPr>
                              <w:t>mitCFU</w:t>
                            </w:r>
                            <w:proofErr w:type="spellEnd"/>
                          </w:p>
                        </w:txbxContent>
                      </wps:txbx>
                      <wps:bodyPr spcFirstLastPara="1" wrap="square" lIns="91425" tIns="45700" rIns="91425" bIns="45700" anchor="t" anchorCtr="0"/>
                    </wps:wsp>
                  </a:graphicData>
                </a:graphic>
              </wp:anchor>
            </w:drawing>
          </mc:Choice>
          <mc:Fallback>
            <w:pict>
              <v:rect w14:anchorId="494231B2" id="Rektangel 4" o:spid="_x0000_s1026" style="position:absolute;margin-left:393pt;margin-top:9.75pt;width:64pt;height:56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" fillcolor="white [3201]" stroked="f">
                <v:textbox inset="2.53958mm,1.2694mm,2.53958mm,1.2694mm">
                  <w:txbxContent>
                    <w:p w14:paraId="4C6FE34A" w14:textId="77777777" w:rsidR="00BD0825" w:rsidRDefault="00746E82">
                      <w:pPr>
                        <w:spacing w:after="0"/>
                        <w:textDirection w:val="btLr"/>
                      </w:pPr>
                      <w:r>
                        <w:rPr>
                          <w:b/>
                        </w:rPr>
                        <w:t>QR-kode</w:t>
                      </w:r>
                    </w:p>
                    <w:p w14:paraId="7B6F658C" w14:textId="77777777" w:rsidR="00BD0825" w:rsidRDefault="00746E82">
                      <w:pPr>
                        <w:textDirection w:val="btLr"/>
                      </w:pPr>
                      <w:r>
                        <w:rPr>
                          <w:sz w:val="20"/>
                        </w:rPr>
                        <w:t xml:space="preserve">Fører til posten i </w:t>
                      </w:r>
                      <w:proofErr w:type="spellStart"/>
                      <w:r>
                        <w:rPr>
                          <w:sz w:val="20"/>
                        </w:rPr>
                        <w:t>mitCFU</w:t>
                      </w:r>
                      <w:proofErr w:type="spellEnd"/>
                    </w:p>
                  </w:txbxContent>
                </v:textbox>
                <w10:wrap anchorx="margin"/>
              </v:rect>
            </w:pict>
          </mc:Fallback>
        </mc:AlternateContent>
      </w:r>
      <w:r>
        <w:rPr>
          <w:noProof/>
        </w:rPr>
        <mc:AlternateContent>
          <mc:Choice Requires="wps">
            <w:drawing>
              <wp:anchor distT="0" distB="0" distL="114300" distR="114300" simplePos="0" relativeHeight="251659264" behindDoc="0" locked="0" layoutInCell="1" hidden="0" allowOverlap="1" wp14:anchorId="4B8D6A9E" wp14:editId="0B4008A4">
                <wp:simplePos x="0" y="0"/>
                <wp:positionH relativeFrom="margin">
                  <wp:posOffset>4933950</wp:posOffset>
                </wp:positionH>
                <wp:positionV relativeFrom="paragraph">
                  <wp:posOffset>66675</wp:posOffset>
                </wp:positionV>
                <wp:extent cx="927100" cy="800100"/>
                <wp:effectExtent l="0" t="0" r="0" b="0"/>
                <wp:wrapNone/>
                <wp:docPr id="3" name="Rektangel 3"/>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01ED9361" w14:textId="77777777" w:rsidR="00BD0825" w:rsidRDefault="00BD0825">
                            <w:pPr>
                              <w:spacing w:after="0"/>
                              <w:textDirection w:val="btLr"/>
                            </w:pPr>
                          </w:p>
                        </w:txbxContent>
                      </wps:txbx>
                      <wps:bodyPr spcFirstLastPara="1" wrap="square" lIns="91425" tIns="91425" rIns="91425" bIns="91425" anchor="ctr" anchorCtr="0"/>
                    </wps:wsp>
                  </a:graphicData>
                </a:graphic>
              </wp:anchor>
            </w:drawing>
          </mc:Choice>
          <mc:Fallback>
            <w:pict>
              <v:rect w14:anchorId="4B8D6A9E" id="_x0000_s1027" style="position:absolute;margin-left:388.5pt;margin-top:5.25pt;width:73pt;height:63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" filled="f" strokecolor="#395e89" strokeweight="1.25pt">
                <v:stroke dashstyle="dash" startarrowwidth="narrow" startarrowlength="short" endarrowwidth="narrow" endarrowlength="short" joinstyle="round"/>
                <v:textbox inset="2.53958mm,2.53958mm,2.53958mm,2.53958mm">
                  <w:txbxContent>
                    <w:p w14:paraId="01ED9361" w14:textId="77777777" w:rsidR="00BD0825" w:rsidRDefault="00BD0825">
                      <w:pPr>
                        <w:spacing w:after="0"/>
                        <w:textDirection w:val="btLr"/>
                      </w:pPr>
                    </w:p>
                  </w:txbxContent>
                </v:textbox>
                <w10:wrap anchorx="margin"/>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BD0825" w14:paraId="3FBE0A95" w14:textId="77777777">
        <w:trPr>
          <w:trHeight w:val="200"/>
        </w:trPr>
        <w:tc>
          <w:tcPr>
            <w:tcW w:w="1555" w:type="dxa"/>
          </w:tcPr>
          <w:p w14:paraId="38DE3B79" w14:textId="77777777" w:rsidR="00BD0825" w:rsidRDefault="00746E82">
            <w:pPr>
              <w:pStyle w:val="Overskrift1"/>
              <w:spacing w:before="0" w:after="120"/>
              <w:outlineLvl w:val="0"/>
            </w:pPr>
            <w:r>
              <w:rPr>
                <w:rFonts w:ascii="Calibri" w:eastAsia="Calibri" w:hAnsi="Calibri" w:cs="Calibri"/>
                <w:color w:val="1D266B"/>
                <w:sz w:val="32"/>
                <w:szCs w:val="32"/>
              </w:rPr>
              <w:t xml:space="preserve">Titel </w:t>
            </w:r>
          </w:p>
        </w:tc>
        <w:tc>
          <w:tcPr>
            <w:tcW w:w="5811" w:type="dxa"/>
          </w:tcPr>
          <w:p w14:paraId="409C543E" w14:textId="77777777" w:rsidR="00BD0825" w:rsidRPr="00E90C4A" w:rsidRDefault="00E90C4A" w:rsidP="00E90C4A">
            <w:pPr>
              <w:pStyle w:val="Ingenafstand"/>
              <w:rPr>
                <w:b/>
                <w:sz w:val="32"/>
                <w:szCs w:val="32"/>
              </w:rPr>
            </w:pPr>
            <w:proofErr w:type="spellStart"/>
            <w:r w:rsidRPr="00E90C4A">
              <w:rPr>
                <w:b/>
                <w:color w:val="002060"/>
                <w:sz w:val="32"/>
                <w:szCs w:val="32"/>
              </w:rPr>
              <w:t>Vote</w:t>
            </w:r>
            <w:proofErr w:type="spellEnd"/>
            <w:r w:rsidRPr="00E90C4A">
              <w:rPr>
                <w:b/>
                <w:color w:val="002060"/>
                <w:sz w:val="32"/>
                <w:szCs w:val="32"/>
              </w:rPr>
              <w:t xml:space="preserve"> Yes</w:t>
            </w:r>
          </w:p>
        </w:tc>
        <w:tc>
          <w:tcPr>
            <w:tcW w:w="2262" w:type="dxa"/>
            <w:vMerge w:val="restart"/>
          </w:tcPr>
          <w:p w14:paraId="4858ACB5" w14:textId="3586A243" w:rsidR="00BD0825" w:rsidRDefault="005F150A">
            <w:r>
              <w:rPr>
                <w:noProof/>
              </w:rPr>
              <w:drawing>
                <wp:anchor distT="0" distB="0" distL="114300" distR="114300" simplePos="0" relativeHeight="251660288" behindDoc="0" locked="0" layoutInCell="1" allowOverlap="1" wp14:anchorId="5F480A44" wp14:editId="0198B76A">
                  <wp:simplePos x="0" y="0"/>
                  <wp:positionH relativeFrom="column">
                    <wp:posOffset>-60143</wp:posOffset>
                  </wp:positionH>
                  <wp:positionV relativeFrom="paragraph">
                    <wp:posOffset>-170815</wp:posOffset>
                  </wp:positionV>
                  <wp:extent cx="1428750" cy="967863"/>
                  <wp:effectExtent l="0" t="0" r="0" b="3810"/>
                  <wp:wrapNone/>
                  <wp:docPr id="5" name="Billede 5" descr="QR 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Ko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9678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681F6" w14:textId="77777777" w:rsidR="00BD0825" w:rsidRDefault="00BD0825"/>
          <w:p w14:paraId="0214648E" w14:textId="77777777" w:rsidR="00BD0825" w:rsidRDefault="00BD0825"/>
          <w:p w14:paraId="6362592D" w14:textId="77777777" w:rsidR="00BD0825" w:rsidRDefault="00BD0825"/>
          <w:p w14:paraId="4F03F907" w14:textId="77777777" w:rsidR="00BD0825" w:rsidRDefault="00BD0825"/>
          <w:p w14:paraId="66755EAD" w14:textId="77777777" w:rsidR="00BD0825" w:rsidRDefault="00BD0825"/>
        </w:tc>
      </w:tr>
      <w:tr w:rsidR="00BD0825" w14:paraId="574D069D" w14:textId="77777777">
        <w:trPr>
          <w:trHeight w:val="200"/>
        </w:trPr>
        <w:tc>
          <w:tcPr>
            <w:tcW w:w="1555" w:type="dxa"/>
          </w:tcPr>
          <w:p w14:paraId="78A8DA01" w14:textId="77777777" w:rsidR="00BD0825" w:rsidRDefault="00746E82">
            <w:r>
              <w:t>Tema:</w:t>
            </w:r>
          </w:p>
        </w:tc>
        <w:tc>
          <w:tcPr>
            <w:tcW w:w="5811" w:type="dxa"/>
          </w:tcPr>
          <w:p w14:paraId="00C05D71" w14:textId="67CE3A29" w:rsidR="00BD0825" w:rsidRDefault="00E90C4A">
            <w:proofErr w:type="spellStart"/>
            <w:r w:rsidRPr="00E90C4A">
              <w:rPr>
                <w:rFonts w:eastAsia="Times New Roman" w:cs="Times New Roman"/>
                <w:color w:val="auto"/>
              </w:rPr>
              <w:t>Cultural</w:t>
            </w:r>
            <w:proofErr w:type="spellEnd"/>
            <w:r w:rsidRPr="00E90C4A">
              <w:rPr>
                <w:rFonts w:eastAsia="Times New Roman" w:cs="Times New Roman"/>
                <w:color w:val="auto"/>
              </w:rPr>
              <w:t xml:space="preserve"> </w:t>
            </w:r>
            <w:proofErr w:type="spellStart"/>
            <w:r w:rsidRPr="00E90C4A">
              <w:rPr>
                <w:rFonts w:eastAsia="Times New Roman" w:cs="Times New Roman"/>
                <w:color w:val="auto"/>
              </w:rPr>
              <w:t>Clashes</w:t>
            </w:r>
            <w:proofErr w:type="spellEnd"/>
            <w:r w:rsidRPr="00E90C4A">
              <w:rPr>
                <w:rFonts w:eastAsia="Times New Roman" w:cs="Times New Roman"/>
                <w:color w:val="auto"/>
              </w:rPr>
              <w:t xml:space="preserve">, </w:t>
            </w:r>
            <w:proofErr w:type="spellStart"/>
            <w:r w:rsidRPr="00E90C4A">
              <w:rPr>
                <w:rFonts w:eastAsia="Times New Roman" w:cs="Times New Roman"/>
                <w:color w:val="auto"/>
              </w:rPr>
              <w:t>Minorities</w:t>
            </w:r>
            <w:proofErr w:type="spellEnd"/>
            <w:r w:rsidRPr="00E90C4A">
              <w:rPr>
                <w:rFonts w:eastAsia="Times New Roman" w:cs="Times New Roman"/>
                <w:color w:val="auto"/>
              </w:rPr>
              <w:t>, Australia</w:t>
            </w:r>
          </w:p>
        </w:tc>
        <w:tc>
          <w:tcPr>
            <w:tcW w:w="2262" w:type="dxa"/>
            <w:vMerge/>
          </w:tcPr>
          <w:p w14:paraId="6ECD5BF0" w14:textId="77777777" w:rsidR="00BD0825" w:rsidRDefault="00BD0825"/>
        </w:tc>
      </w:tr>
      <w:tr w:rsidR="00BD0825" w14:paraId="521387AC" w14:textId="77777777">
        <w:trPr>
          <w:trHeight w:val="200"/>
        </w:trPr>
        <w:tc>
          <w:tcPr>
            <w:tcW w:w="1555" w:type="dxa"/>
          </w:tcPr>
          <w:p w14:paraId="4103A727" w14:textId="77777777" w:rsidR="00BD0825" w:rsidRDefault="00746E82">
            <w:r>
              <w:t>Fag:</w:t>
            </w:r>
          </w:p>
        </w:tc>
        <w:tc>
          <w:tcPr>
            <w:tcW w:w="5811" w:type="dxa"/>
          </w:tcPr>
          <w:p w14:paraId="44304F25" w14:textId="3DE04803" w:rsidR="00BD0825" w:rsidRDefault="00E90C4A">
            <w:r w:rsidRPr="00E90C4A">
              <w:rPr>
                <w:rFonts w:eastAsia="Times New Roman" w:cs="Times New Roman"/>
                <w:color w:val="auto"/>
              </w:rPr>
              <w:t>Engelsk</w:t>
            </w:r>
          </w:p>
        </w:tc>
        <w:tc>
          <w:tcPr>
            <w:tcW w:w="2262" w:type="dxa"/>
            <w:vMerge/>
          </w:tcPr>
          <w:p w14:paraId="0C591F54" w14:textId="77777777" w:rsidR="00BD0825" w:rsidRDefault="00BD0825"/>
        </w:tc>
      </w:tr>
      <w:tr w:rsidR="00BD0825" w14:paraId="1828E0DE" w14:textId="77777777">
        <w:trPr>
          <w:trHeight w:val="200"/>
        </w:trPr>
        <w:tc>
          <w:tcPr>
            <w:tcW w:w="1555" w:type="dxa"/>
          </w:tcPr>
          <w:p w14:paraId="5248A720" w14:textId="77777777" w:rsidR="00BD0825" w:rsidRDefault="00746E82">
            <w:r>
              <w:t>Målgruppe:</w:t>
            </w:r>
          </w:p>
        </w:tc>
        <w:tc>
          <w:tcPr>
            <w:tcW w:w="5811" w:type="dxa"/>
          </w:tcPr>
          <w:p w14:paraId="48406811" w14:textId="051FCA82" w:rsidR="00BD0825" w:rsidRDefault="00E90C4A">
            <w:r w:rsidRPr="00E90C4A">
              <w:t>8. – 10. klasse</w:t>
            </w:r>
          </w:p>
        </w:tc>
        <w:tc>
          <w:tcPr>
            <w:tcW w:w="2262" w:type="dxa"/>
            <w:vMerge/>
          </w:tcPr>
          <w:p w14:paraId="69E52E2A" w14:textId="77777777" w:rsidR="00BD0825" w:rsidRDefault="00BD0825"/>
        </w:tc>
      </w:tr>
      <w:tr w:rsidR="00BD0825" w14:paraId="0FDCC444" w14:textId="77777777">
        <w:tc>
          <w:tcPr>
            <w:tcW w:w="1555" w:type="dxa"/>
          </w:tcPr>
          <w:p w14:paraId="734775CB" w14:textId="77777777" w:rsidR="00BD0825" w:rsidRDefault="00BD0825"/>
        </w:tc>
        <w:tc>
          <w:tcPr>
            <w:tcW w:w="5811" w:type="dxa"/>
          </w:tcPr>
          <w:p w14:paraId="177EE216" w14:textId="58760C21" w:rsidR="00BD0825" w:rsidRDefault="00BD0825"/>
        </w:tc>
        <w:tc>
          <w:tcPr>
            <w:tcW w:w="2262" w:type="dxa"/>
            <w:vMerge/>
          </w:tcPr>
          <w:p w14:paraId="79B42AD9" w14:textId="77777777" w:rsidR="00BD0825" w:rsidRDefault="00BD0825"/>
        </w:tc>
      </w:tr>
      <w:tr w:rsidR="00BD0825" w:rsidRPr="005F150A" w14:paraId="1C524644" w14:textId="77777777">
        <w:trPr>
          <w:trHeight w:val="10040"/>
        </w:trPr>
        <w:tc>
          <w:tcPr>
            <w:tcW w:w="1555" w:type="dxa"/>
          </w:tcPr>
          <w:p w14:paraId="23621AE1" w14:textId="77777777" w:rsidR="00BD0825" w:rsidRDefault="00BD0825">
            <w:pPr>
              <w:rPr>
                <w:sz w:val="16"/>
                <w:szCs w:val="16"/>
              </w:rPr>
            </w:pPr>
            <w:bookmarkStart w:id="0" w:name="_gjdgxs" w:colFirst="0" w:colLast="0"/>
            <w:bookmarkStart w:id="1" w:name="_GoBack"/>
            <w:bookmarkEnd w:id="0"/>
            <w:bookmarkEnd w:id="1"/>
          </w:p>
        </w:tc>
        <w:tc>
          <w:tcPr>
            <w:tcW w:w="8073" w:type="dxa"/>
            <w:gridSpan w:val="2"/>
          </w:tcPr>
          <w:p w14:paraId="05ADE9BB" w14:textId="387418FC" w:rsidR="00EE21F3" w:rsidRPr="00A01F38" w:rsidRDefault="00EE21F3" w:rsidP="00EE21F3">
            <w:r w:rsidRPr="00A01F38">
              <w:t>TV2, 11-09-2016, 12 min.</w:t>
            </w:r>
          </w:p>
          <w:p w14:paraId="7BEC630D" w14:textId="77777777" w:rsidR="00EE21F3" w:rsidRDefault="00EE21F3">
            <w:pPr>
              <w:rPr>
                <w:sz w:val="24"/>
                <w:szCs w:val="24"/>
              </w:rPr>
            </w:pPr>
          </w:p>
          <w:p w14:paraId="36A0EBCD" w14:textId="77777777" w:rsidR="00BD0825" w:rsidRDefault="00A01F38">
            <w:r w:rsidRPr="00A01F38">
              <w:t xml:space="preserve">Denne kortfilm lægger op at arbejde med kultur- og samfundsforhold i Australien. Filmen berører et referendum, som blev vedtaget i maj 1967. Vejledningen her kommer bl.a. med forslag til, hvordan eleverne kan arbejde med at finde relevant information på nettet, for at få en større forståelse af, hvordan </w:t>
            </w:r>
            <w:proofErr w:type="spellStart"/>
            <w:r w:rsidRPr="00A01F38">
              <w:t>aboriginals</w:t>
            </w:r>
            <w:proofErr w:type="spellEnd"/>
            <w:r w:rsidRPr="00A01F38">
              <w:t xml:space="preserve"> situation har været og er i dag.</w:t>
            </w:r>
          </w:p>
          <w:p w14:paraId="5682D789" w14:textId="77777777" w:rsidR="00BD0825" w:rsidRDefault="00BD0825"/>
          <w:p w14:paraId="74938838" w14:textId="77777777" w:rsidR="00BD0825" w:rsidRDefault="00746E82">
            <w:pPr>
              <w:rPr>
                <w:b/>
                <w:color w:val="1D266B"/>
                <w:sz w:val="32"/>
                <w:szCs w:val="32"/>
              </w:rPr>
            </w:pPr>
            <w:r>
              <w:rPr>
                <w:b/>
                <w:color w:val="1D266B"/>
                <w:sz w:val="32"/>
                <w:szCs w:val="32"/>
              </w:rPr>
              <w:t>Faglig relevans/kompetenceområder</w:t>
            </w:r>
          </w:p>
          <w:p w14:paraId="5ADDCA4C" w14:textId="77777777" w:rsidR="00A43BFA" w:rsidRDefault="00A43BFA" w:rsidP="00A43BFA"/>
          <w:p w14:paraId="09A6AC7D" w14:textId="77777777" w:rsidR="00A43BFA" w:rsidRDefault="00A43BFA" w:rsidP="00A43BFA">
            <w:r>
              <w:t>”</w:t>
            </w:r>
            <w:proofErr w:type="spellStart"/>
            <w:r>
              <w:t>Vote</w:t>
            </w:r>
            <w:proofErr w:type="spellEnd"/>
            <w:r>
              <w:t xml:space="preserve"> Yes” handler om aborigines vilkår som befolkningsgruppe i Australien. </w:t>
            </w:r>
          </w:p>
          <w:p w14:paraId="5A33F9F2" w14:textId="77777777" w:rsidR="00A43BFA" w:rsidRDefault="00A43BFA" w:rsidP="00A43BFA">
            <w:r>
              <w:t xml:space="preserve">Hvis klassen arbejder med Australien, og eleverne har en viden om </w:t>
            </w:r>
            <w:proofErr w:type="spellStart"/>
            <w:r>
              <w:t>aboriginals</w:t>
            </w:r>
            <w:proofErr w:type="spellEnd"/>
            <w:r>
              <w:t xml:space="preserve">, så giver denne film god mening som en forlængelse af fx arbejdet med ”The stolen generation”. </w:t>
            </w:r>
          </w:p>
          <w:p w14:paraId="17089E25" w14:textId="77777777" w:rsidR="00A43BFA" w:rsidRDefault="00A43BFA" w:rsidP="00A43BFA"/>
          <w:p w14:paraId="40A7B421" w14:textId="77777777" w:rsidR="00A43BFA" w:rsidRDefault="00A43BFA" w:rsidP="00A43BFA">
            <w:r>
              <w:t xml:space="preserve">I forhold til </w:t>
            </w:r>
            <w:r w:rsidRPr="00A43BFA">
              <w:rPr>
                <w:b/>
              </w:rPr>
              <w:t>Fælles Mål</w:t>
            </w:r>
            <w:r>
              <w:t xml:space="preserve"> vil filmen egne sig til kompetenceområdet ”Kultur og Samfund – Interkulturel kontakt” i udskolingen, hvor eleverne skal arbejde med refleksion over kultur og kulturmøder og have en nuanceret opfattelse af kultur- og samfundsforhold i engelsksprogede områder over tid.</w:t>
            </w:r>
          </w:p>
          <w:p w14:paraId="7CB622C9" w14:textId="77777777" w:rsidR="00A43BFA" w:rsidRDefault="00A43BFA" w:rsidP="00A43BFA">
            <w:r>
              <w:t>Vejledningen indeholder nogle spørgsmål, som kan være relevante at diskutere.</w:t>
            </w:r>
          </w:p>
          <w:p w14:paraId="72618030" w14:textId="77777777" w:rsidR="00A43BFA" w:rsidRDefault="00A43BFA" w:rsidP="00A43BFA"/>
          <w:p w14:paraId="217FA55B" w14:textId="77777777" w:rsidR="00A43BFA" w:rsidRDefault="00A43BFA" w:rsidP="00A43BFA">
            <w:r>
              <w:t xml:space="preserve">Under </w:t>
            </w:r>
            <w:r w:rsidRPr="00A43BFA">
              <w:rPr>
                <w:b/>
              </w:rPr>
              <w:t>It og medier</w:t>
            </w:r>
            <w:r>
              <w:t xml:space="preserve"> kan der arbejdes med elevpositionen Eleven som kritisk undersøger.</w:t>
            </w:r>
          </w:p>
          <w:p w14:paraId="38F74789" w14:textId="77777777" w:rsidR="00A43BFA" w:rsidRDefault="00A43BFA" w:rsidP="00A43BFA">
            <w:r>
              <w:t>”Eleverne skal fx kritisk kunne bruge digitale medier til at søge information om engelsktalende lande og kulturer samt om temaer, der arbejdes med i undervisningen”.</w:t>
            </w:r>
          </w:p>
          <w:p w14:paraId="01802472" w14:textId="77777777" w:rsidR="00A43BFA" w:rsidRDefault="00A43BFA" w:rsidP="00A43BFA"/>
          <w:p w14:paraId="2C02DC71" w14:textId="77777777" w:rsidR="00A43BFA" w:rsidRPr="00A43BFA" w:rsidRDefault="00A43BFA" w:rsidP="00A43BFA">
            <w:pPr>
              <w:rPr>
                <w:b/>
              </w:rPr>
            </w:pPr>
            <w:r w:rsidRPr="00A43BFA">
              <w:rPr>
                <w:b/>
              </w:rPr>
              <w:t>Læseplanen for engelsk s. 16</w:t>
            </w:r>
          </w:p>
          <w:p w14:paraId="04CFA948" w14:textId="77777777" w:rsidR="00A43BFA" w:rsidRDefault="00A43BFA" w:rsidP="00A43BFA">
            <w:r>
              <w:t>Når eleverne har fundet informationer, kan disse deles med resten af klassen på forskellige måder.</w:t>
            </w:r>
          </w:p>
          <w:p w14:paraId="2D9DE00C" w14:textId="77777777" w:rsidR="00A43BFA" w:rsidRDefault="00746E82">
            <w:pPr>
              <w:spacing w:before="240"/>
              <w:rPr>
                <w:b/>
                <w:color w:val="1D266B"/>
                <w:sz w:val="32"/>
                <w:szCs w:val="32"/>
              </w:rPr>
            </w:pPr>
            <w:r>
              <w:rPr>
                <w:b/>
                <w:color w:val="1D266B"/>
                <w:sz w:val="32"/>
                <w:szCs w:val="32"/>
              </w:rPr>
              <w:t>Ideer til undervisningen</w:t>
            </w:r>
          </w:p>
          <w:p w14:paraId="112ECB39" w14:textId="2A23233E" w:rsidR="00F95078" w:rsidRDefault="00F95078">
            <w:pPr>
              <w:spacing w:before="240"/>
              <w:rPr>
                <w:b/>
                <w:color w:val="1D266B"/>
                <w:sz w:val="32"/>
                <w:szCs w:val="32"/>
              </w:rPr>
            </w:pPr>
            <w:r>
              <w:rPr>
                <w:b/>
                <w:color w:val="1D266B"/>
                <w:sz w:val="32"/>
                <w:szCs w:val="32"/>
              </w:rPr>
              <w:t>Mundtlig kompetence</w:t>
            </w:r>
          </w:p>
          <w:p w14:paraId="1CA906FD" w14:textId="77777777" w:rsidR="00A43BFA" w:rsidRDefault="00A43BFA"/>
          <w:p w14:paraId="1B7DD2D8"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b/>
                <w:bC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A43BFA">
              <w:rPr>
                <w:rFonts w:eastAsia="Times New Roman" w:cs="Times New Roman"/>
                <w:b/>
                <w:bC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Before</w:t>
            </w:r>
            <w:proofErr w:type="spellEnd"/>
          </w:p>
          <w:p w14:paraId="450E69C5"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bC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43BFA">
              <w:rPr>
                <w:rFonts w:eastAsia="Times New Roman" w:cs="Times New Roman"/>
                <w:bC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Ord som er værd at arbejde med:</w:t>
            </w:r>
          </w:p>
          <w:p w14:paraId="54FC7CB9" w14:textId="20BC0C1B"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val="en-US" w:eastAsia="en-US"/>
              </w:rPr>
            </w:pPr>
            <w:r w:rsidRPr="00A43BFA">
              <w:rPr>
                <w:rFonts w:cs="Times New Roman"/>
                <w:color w:val="auto"/>
                <w:lang w:val="en-US" w:eastAsia="en-US"/>
              </w:rPr>
              <w:t>Referendum, fauna, polls, census, google box</w:t>
            </w:r>
            <w:r w:rsidR="002B24AD">
              <w:rPr>
                <w:rFonts w:cs="Times New Roman"/>
                <w:color w:val="auto"/>
                <w:lang w:val="en-US" w:eastAsia="en-US"/>
              </w:rPr>
              <w:t xml:space="preserve"> </w:t>
            </w:r>
            <w:r w:rsidRPr="00A43BFA">
              <w:rPr>
                <w:rFonts w:cs="Times New Roman"/>
                <w:color w:val="auto"/>
                <w:lang w:val="en-US" w:eastAsia="en-US"/>
              </w:rPr>
              <w:t>(TV her), reconciliation.</w:t>
            </w:r>
          </w:p>
          <w:p w14:paraId="7549B8BE"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line="259" w:lineRule="auto"/>
              <w:rPr>
                <w:rFonts w:cs="Times New Roman"/>
                <w:color w:val="auto"/>
                <w:lang w:val="en-US" w:eastAsia="en-US"/>
              </w:rPr>
            </w:pPr>
            <w:proofErr w:type="spellStart"/>
            <w:r w:rsidRPr="00A43BFA">
              <w:rPr>
                <w:rFonts w:cs="Times New Roman"/>
                <w:color w:val="auto"/>
                <w:lang w:val="en-US" w:eastAsia="en-US"/>
              </w:rPr>
              <w:t>Spørgsmål</w:t>
            </w:r>
            <w:proofErr w:type="spellEnd"/>
            <w:r w:rsidRPr="00A43BFA">
              <w:rPr>
                <w:rFonts w:cs="Times New Roman"/>
                <w:color w:val="auto"/>
                <w:lang w:val="en-US" w:eastAsia="en-US"/>
              </w:rPr>
              <w:t>:</w:t>
            </w:r>
          </w:p>
          <w:p w14:paraId="284154AD"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val="en-US" w:eastAsia="en-US"/>
              </w:rPr>
            </w:pPr>
            <w:r w:rsidRPr="00A43BFA">
              <w:rPr>
                <w:rFonts w:cs="Times New Roman"/>
                <w:color w:val="auto"/>
                <w:lang w:val="en-US" w:eastAsia="en-US"/>
              </w:rPr>
              <w:t>What do we already know about the situation of the aboriginals?</w:t>
            </w:r>
          </w:p>
          <w:p w14:paraId="6D5A29DE"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line="259" w:lineRule="auto"/>
              <w:rPr>
                <w:rFonts w:cs="Times New Roman"/>
                <w:b/>
                <w:color w:val="auto"/>
                <w:lang w:eastAsia="en-US"/>
              </w:rPr>
            </w:pPr>
            <w:proofErr w:type="spellStart"/>
            <w:r w:rsidRPr="00A43BFA">
              <w:rPr>
                <w:rFonts w:cs="Times New Roman"/>
                <w:b/>
                <w:color w:val="auto"/>
                <w:lang w:eastAsia="en-US"/>
              </w:rPr>
              <w:t>During</w:t>
            </w:r>
            <w:proofErr w:type="spellEnd"/>
          </w:p>
          <w:p w14:paraId="57B3F4F3" w14:textId="3DA8AB72" w:rsidR="00A43BFA" w:rsidRPr="00F95078" w:rsidRDefault="00A43BFA" w:rsidP="00F95078">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eastAsia="en-US"/>
              </w:rPr>
            </w:pPr>
            <w:r w:rsidRPr="00A43BFA">
              <w:rPr>
                <w:rFonts w:cs="Times New Roman"/>
                <w:color w:val="auto"/>
                <w:lang w:eastAsia="en-US"/>
              </w:rPr>
              <w:lastRenderedPageBreak/>
              <w:t>Lad eleverne se filmen uden at gøre for meget ud af det i første omgang.</w:t>
            </w:r>
          </w:p>
          <w:p w14:paraId="2DC8F83A"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bC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43BFA">
              <w:rPr>
                <w:rFonts w:eastAsia="Times New Roman" w:cs="Times New Roman"/>
                <w:bC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Mens filmen ses:</w:t>
            </w:r>
          </w:p>
          <w:p w14:paraId="11E79CC5" w14:textId="3E2F3914"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bC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43BFA">
              <w:rPr>
                <w:rFonts w:eastAsia="Times New Roman" w:cs="Times New Roman"/>
                <w:bC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Det er vigtigt, når eleverne ser filmen, at de får teksten med i starten og</w:t>
            </w:r>
            <w:r w:rsidR="00F95078">
              <w:rPr>
                <w:rFonts w:eastAsia="Times New Roman" w:cs="Times New Roman"/>
                <w:bC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i ”rulleteksten” i slutningen, d</w:t>
            </w:r>
            <w:r w:rsidRPr="00A43BFA">
              <w:rPr>
                <w:rFonts w:eastAsia="Times New Roman" w:cs="Times New Roman"/>
                <w:bC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 det er med til at rammesætte begivenheden.</w:t>
            </w:r>
          </w:p>
          <w:p w14:paraId="7D75E0EB"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p>
          <w:p w14:paraId="2E428FC8" w14:textId="77777777" w:rsidR="00A43BFA" w:rsidRPr="005F150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b/>
                <w:lang w:val="en-US"/>
              </w:rPr>
            </w:pPr>
            <w:r w:rsidRPr="005F150A">
              <w:rPr>
                <w:rFonts w:eastAsia="Times New Roman" w:cs="Times New Roman"/>
                <w:b/>
                <w:lang w:val="en-US"/>
              </w:rPr>
              <w:t>After</w:t>
            </w:r>
          </w:p>
          <w:p w14:paraId="4A92C199" w14:textId="77777777" w:rsidR="00A43BFA" w:rsidRPr="005F150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lang w:val="en-US"/>
              </w:rPr>
            </w:pPr>
            <w:proofErr w:type="spellStart"/>
            <w:r w:rsidRPr="005F150A">
              <w:rPr>
                <w:rFonts w:eastAsia="Times New Roman" w:cs="Times New Roman"/>
                <w:lang w:val="en-US"/>
              </w:rPr>
              <w:t>Spørgsmål</w:t>
            </w:r>
            <w:proofErr w:type="spellEnd"/>
            <w:r w:rsidRPr="005F150A">
              <w:rPr>
                <w:rFonts w:eastAsia="Times New Roman" w:cs="Times New Roman"/>
                <w:lang w:val="en-US"/>
              </w:rPr>
              <w:t xml:space="preserve"> </w:t>
            </w:r>
            <w:proofErr w:type="spellStart"/>
            <w:r w:rsidRPr="005F150A">
              <w:rPr>
                <w:rFonts w:eastAsia="Times New Roman" w:cs="Times New Roman"/>
                <w:lang w:val="en-US"/>
              </w:rPr>
              <w:t>som</w:t>
            </w:r>
            <w:proofErr w:type="spellEnd"/>
            <w:r w:rsidRPr="005F150A">
              <w:rPr>
                <w:rFonts w:eastAsia="Times New Roman" w:cs="Times New Roman"/>
                <w:lang w:val="en-US"/>
              </w:rPr>
              <w:t xml:space="preserve"> </w:t>
            </w:r>
            <w:proofErr w:type="spellStart"/>
            <w:r w:rsidRPr="005F150A">
              <w:rPr>
                <w:rFonts w:eastAsia="Times New Roman" w:cs="Times New Roman"/>
                <w:lang w:val="en-US"/>
              </w:rPr>
              <w:t>kan</w:t>
            </w:r>
            <w:proofErr w:type="spellEnd"/>
            <w:r w:rsidRPr="005F150A">
              <w:rPr>
                <w:rFonts w:eastAsia="Times New Roman" w:cs="Times New Roman"/>
                <w:lang w:val="en-US"/>
              </w:rPr>
              <w:t xml:space="preserve"> </w:t>
            </w:r>
            <w:proofErr w:type="spellStart"/>
            <w:r w:rsidRPr="005F150A">
              <w:rPr>
                <w:rFonts w:eastAsia="Times New Roman" w:cs="Times New Roman"/>
                <w:lang w:val="en-US"/>
              </w:rPr>
              <w:t>diskuteres</w:t>
            </w:r>
            <w:proofErr w:type="spellEnd"/>
          </w:p>
          <w:p w14:paraId="7B19F188" w14:textId="77777777" w:rsidR="00A43BFA" w:rsidRPr="005F150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lang w:val="en-US"/>
              </w:rPr>
            </w:pPr>
          </w:p>
          <w:p w14:paraId="2D53DE47"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tabs>
                <w:tab w:val="num" w:pos="360"/>
              </w:tabs>
              <w:spacing w:after="160" w:line="259" w:lineRule="auto"/>
              <w:ind w:left="360" w:hanging="360"/>
              <w:contextualSpacing/>
              <w:rPr>
                <w:rFonts w:cs="Times New Roman"/>
                <w:color w:val="auto"/>
                <w:lang w:val="en-US" w:eastAsia="en-US"/>
              </w:rPr>
            </w:pPr>
            <w:r w:rsidRPr="00A43BFA">
              <w:rPr>
                <w:rFonts w:cs="Times New Roman"/>
                <w:color w:val="auto"/>
                <w:lang w:val="en-US" w:eastAsia="en-US"/>
              </w:rPr>
              <w:t>Describe Susan, Howard, their relationship and the roles they have.</w:t>
            </w:r>
            <w:r w:rsidRPr="00A43BFA">
              <w:rPr>
                <w:rFonts w:cs="Times New Roman"/>
                <w:color w:val="auto"/>
                <w:lang w:val="en-US" w:eastAsia="en-US"/>
              </w:rPr>
              <w:br/>
              <w:t>When you see the house that the young(</w:t>
            </w:r>
            <w:proofErr w:type="spellStart"/>
            <w:r w:rsidRPr="00A43BFA">
              <w:rPr>
                <w:rFonts w:cs="Times New Roman"/>
                <w:color w:val="auto"/>
                <w:lang w:val="en-US" w:eastAsia="en-US"/>
              </w:rPr>
              <w:t>ish</w:t>
            </w:r>
            <w:proofErr w:type="spellEnd"/>
            <w:r w:rsidRPr="00A43BFA">
              <w:rPr>
                <w:rFonts w:cs="Times New Roman"/>
                <w:color w:val="auto"/>
                <w:lang w:val="en-US" w:eastAsia="en-US"/>
              </w:rPr>
              <w:t>) couple live in, does that give you an indication about how they could be as people and how they would vote? (Prejudice)</w:t>
            </w:r>
          </w:p>
          <w:p w14:paraId="0583049E"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360"/>
              <w:contextualSpacing/>
              <w:rPr>
                <w:rFonts w:cs="Times New Roman"/>
                <w:color w:val="auto"/>
                <w:lang w:val="en-US" w:eastAsia="en-US"/>
              </w:rPr>
            </w:pPr>
          </w:p>
          <w:p w14:paraId="0E54C511"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tabs>
                <w:tab w:val="num" w:pos="360"/>
              </w:tabs>
              <w:spacing w:after="160" w:line="259" w:lineRule="auto"/>
              <w:ind w:left="360" w:hanging="360"/>
              <w:contextualSpacing/>
              <w:rPr>
                <w:rFonts w:cs="Times New Roman"/>
                <w:color w:val="auto"/>
                <w:lang w:val="en-US" w:eastAsia="en-US"/>
              </w:rPr>
            </w:pPr>
            <w:r w:rsidRPr="00A43BFA">
              <w:rPr>
                <w:rFonts w:cs="Times New Roman"/>
                <w:color w:val="auto"/>
                <w:lang w:val="en-US" w:eastAsia="en-US"/>
              </w:rPr>
              <w:t xml:space="preserve">Can Elizabeth vote? Why </w:t>
            </w:r>
            <w:proofErr w:type="gramStart"/>
            <w:r w:rsidRPr="00A43BFA">
              <w:rPr>
                <w:rFonts w:cs="Times New Roman"/>
                <w:color w:val="auto"/>
                <w:lang w:val="en-US" w:eastAsia="en-US"/>
              </w:rPr>
              <w:t>don’t</w:t>
            </w:r>
            <w:proofErr w:type="gramEnd"/>
            <w:r w:rsidRPr="00A43BFA">
              <w:rPr>
                <w:rFonts w:cs="Times New Roman"/>
                <w:color w:val="auto"/>
                <w:lang w:val="en-US" w:eastAsia="en-US"/>
              </w:rPr>
              <w:t xml:space="preserve"> Howard and Susan know?</w:t>
            </w:r>
            <w:r w:rsidRPr="00A43BFA">
              <w:rPr>
                <w:rFonts w:cs="Times New Roman"/>
                <w:color w:val="auto"/>
                <w:lang w:val="en-US" w:eastAsia="en-US"/>
              </w:rPr>
              <w:br/>
              <w:t xml:space="preserve">Why does Susan ask Elizabeth to stay home to look after the children? </w:t>
            </w:r>
            <w:proofErr w:type="gramStart"/>
            <w:r w:rsidRPr="00A43BFA">
              <w:rPr>
                <w:rFonts w:cs="Times New Roman"/>
                <w:color w:val="auto"/>
                <w:lang w:val="en-US" w:eastAsia="en-US"/>
              </w:rPr>
              <w:t>And</w:t>
            </w:r>
            <w:proofErr w:type="gramEnd"/>
            <w:r w:rsidRPr="00A43BFA">
              <w:rPr>
                <w:rFonts w:cs="Times New Roman"/>
                <w:color w:val="auto"/>
                <w:lang w:val="en-US" w:eastAsia="en-US"/>
              </w:rPr>
              <w:t xml:space="preserve"> how does Elizabeth react? Why </w:t>
            </w:r>
            <w:proofErr w:type="gramStart"/>
            <w:r w:rsidRPr="00A43BFA">
              <w:rPr>
                <w:rFonts w:cs="Times New Roman"/>
                <w:color w:val="auto"/>
                <w:lang w:val="en-US" w:eastAsia="en-US"/>
              </w:rPr>
              <w:t>doesn’t</w:t>
            </w:r>
            <w:proofErr w:type="gramEnd"/>
            <w:r w:rsidRPr="00A43BFA">
              <w:rPr>
                <w:rFonts w:cs="Times New Roman"/>
                <w:color w:val="auto"/>
                <w:lang w:val="en-US" w:eastAsia="en-US"/>
              </w:rPr>
              <w:t xml:space="preserve"> she say something?</w:t>
            </w:r>
          </w:p>
          <w:p w14:paraId="6518E255"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cs="Times New Roman"/>
                <w:color w:val="auto"/>
                <w:lang w:val="en-US" w:eastAsia="en-US"/>
              </w:rPr>
            </w:pPr>
          </w:p>
          <w:p w14:paraId="06AFC9D3"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tabs>
                <w:tab w:val="num" w:pos="360"/>
              </w:tabs>
              <w:spacing w:after="160" w:line="259" w:lineRule="auto"/>
              <w:ind w:left="360" w:hanging="360"/>
              <w:contextualSpacing/>
              <w:rPr>
                <w:rFonts w:cs="Times New Roman"/>
                <w:color w:val="auto"/>
                <w:lang w:val="en-US" w:eastAsia="en-US"/>
              </w:rPr>
            </w:pPr>
            <w:r w:rsidRPr="00A43BFA">
              <w:rPr>
                <w:rFonts w:cs="Times New Roman"/>
                <w:color w:val="auto"/>
                <w:lang w:val="en-US" w:eastAsia="en-US"/>
              </w:rPr>
              <w:t xml:space="preserve">The couple are having a conversation when leaving the house. </w:t>
            </w:r>
            <w:r w:rsidRPr="00A43BFA">
              <w:rPr>
                <w:rFonts w:cs="Times New Roman"/>
                <w:color w:val="auto"/>
                <w:lang w:val="en-US" w:eastAsia="en-US"/>
              </w:rPr>
              <w:br/>
              <w:t xml:space="preserve">Why </w:t>
            </w:r>
            <w:proofErr w:type="gramStart"/>
            <w:r w:rsidRPr="00A43BFA">
              <w:rPr>
                <w:rFonts w:cs="Times New Roman"/>
                <w:color w:val="auto"/>
                <w:lang w:val="en-US" w:eastAsia="en-US"/>
              </w:rPr>
              <w:t>doesn’t</w:t>
            </w:r>
            <w:proofErr w:type="gramEnd"/>
            <w:r w:rsidRPr="00A43BFA">
              <w:rPr>
                <w:rFonts w:cs="Times New Roman"/>
                <w:color w:val="auto"/>
                <w:lang w:val="en-US" w:eastAsia="en-US"/>
              </w:rPr>
              <w:t xml:space="preserve"> Howard want Susan to wear the badge?</w:t>
            </w:r>
            <w:r w:rsidRPr="00A43BFA">
              <w:rPr>
                <w:rFonts w:cs="Times New Roman"/>
                <w:color w:val="auto"/>
                <w:lang w:val="en-US" w:eastAsia="en-US"/>
              </w:rPr>
              <w:br/>
              <w:t>Spare me the black rights! What does Howard mean when he says this?</w:t>
            </w:r>
          </w:p>
          <w:p w14:paraId="20DE4932"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360"/>
              <w:contextualSpacing/>
              <w:rPr>
                <w:rFonts w:cs="Times New Roman"/>
                <w:color w:val="auto"/>
                <w:lang w:val="en-US" w:eastAsia="en-US"/>
              </w:rPr>
            </w:pPr>
          </w:p>
          <w:p w14:paraId="0AAAB6B8"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tabs>
                <w:tab w:val="num" w:pos="360"/>
              </w:tabs>
              <w:spacing w:after="160" w:line="259" w:lineRule="auto"/>
              <w:ind w:left="360" w:hanging="360"/>
              <w:contextualSpacing/>
              <w:rPr>
                <w:rFonts w:cs="Times New Roman"/>
                <w:color w:val="auto"/>
                <w:lang w:val="en-US" w:eastAsia="en-US"/>
              </w:rPr>
            </w:pPr>
            <w:r w:rsidRPr="00A43BFA">
              <w:rPr>
                <w:rFonts w:cs="Times New Roman"/>
                <w:color w:val="auto"/>
                <w:lang w:val="en-US" w:eastAsia="en-US"/>
              </w:rPr>
              <w:t>The conversation between Susan and Elizabeth when Susan is supposed to leave.</w:t>
            </w:r>
            <w:r w:rsidRPr="00A43BFA">
              <w:rPr>
                <w:rFonts w:cs="Times New Roman"/>
                <w:color w:val="auto"/>
                <w:lang w:val="en-US" w:eastAsia="en-US"/>
              </w:rPr>
              <w:br/>
              <w:t>Elizabeth seems upset about the “getting counted”. Why is that?</w:t>
            </w:r>
            <w:r w:rsidRPr="00A43BFA">
              <w:rPr>
                <w:rFonts w:cs="Times New Roman"/>
                <w:color w:val="auto"/>
                <w:lang w:val="en-US" w:eastAsia="en-US"/>
              </w:rPr>
              <w:br/>
              <w:t>Elizabeth talks about a new start when she wakes up the next day. What does she mean?</w:t>
            </w:r>
          </w:p>
          <w:p w14:paraId="5230631F"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cs="Times New Roman"/>
                <w:color w:val="auto"/>
                <w:lang w:val="en-US" w:eastAsia="en-US"/>
              </w:rPr>
            </w:pPr>
          </w:p>
          <w:p w14:paraId="25577188" w14:textId="77777777" w:rsidR="00A43BFA" w:rsidRPr="00A43BFA" w:rsidRDefault="00A43BFA" w:rsidP="004A0F11">
            <w:pPr>
              <w:widowControl/>
              <w:pBdr>
                <w:top w:val="none" w:sz="0" w:space="0" w:color="auto"/>
                <w:left w:val="none" w:sz="0" w:space="0" w:color="auto"/>
                <w:bottom w:val="none" w:sz="0" w:space="0" w:color="auto"/>
                <w:right w:val="none" w:sz="0" w:space="0" w:color="auto"/>
                <w:between w:val="none" w:sz="0" w:space="0" w:color="auto"/>
              </w:pBdr>
              <w:tabs>
                <w:tab w:val="num" w:pos="360"/>
              </w:tabs>
              <w:spacing w:after="160" w:line="259" w:lineRule="auto"/>
              <w:ind w:left="360" w:hanging="360"/>
              <w:contextualSpacing/>
              <w:rPr>
                <w:rFonts w:cs="Times New Roman"/>
                <w:color w:val="auto"/>
                <w:lang w:val="en-US" w:eastAsia="en-US"/>
              </w:rPr>
            </w:pPr>
            <w:r w:rsidRPr="00A43BFA">
              <w:rPr>
                <w:rFonts w:cs="Times New Roman"/>
                <w:color w:val="auto"/>
                <w:lang w:val="en-US" w:eastAsia="en-US"/>
              </w:rPr>
              <w:t xml:space="preserve">At the </w:t>
            </w:r>
            <w:proofErr w:type="gramStart"/>
            <w:r w:rsidRPr="00A43BFA">
              <w:rPr>
                <w:rFonts w:cs="Times New Roman"/>
                <w:color w:val="auto"/>
                <w:lang w:val="en-US" w:eastAsia="en-US"/>
              </w:rPr>
              <w:t>car</w:t>
            </w:r>
            <w:proofErr w:type="gramEnd"/>
            <w:r w:rsidRPr="00A43BFA">
              <w:rPr>
                <w:rFonts w:cs="Times New Roman"/>
                <w:color w:val="auto"/>
                <w:lang w:val="en-US" w:eastAsia="en-US"/>
              </w:rPr>
              <w:br/>
              <w:t>Why does Susan bring Elizabeth anyway?</w:t>
            </w:r>
            <w:r w:rsidRPr="00A43BFA">
              <w:rPr>
                <w:rFonts w:cs="Times New Roman"/>
                <w:color w:val="auto"/>
                <w:lang w:val="en-US" w:eastAsia="en-US"/>
              </w:rPr>
              <w:br/>
              <w:t>Why does the husband react the way he does?</w:t>
            </w:r>
            <w:r w:rsidRPr="00A43BFA">
              <w:rPr>
                <w:rFonts w:cs="Times New Roman"/>
                <w:color w:val="auto"/>
                <w:lang w:val="en-US" w:eastAsia="en-US"/>
              </w:rPr>
              <w:br/>
              <w:t>Why do the women laugh? Is that a normal reaction?</w:t>
            </w:r>
          </w:p>
          <w:p w14:paraId="26AB3D02"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FedraSerifBStd-Bold"/>
                <w:bCs/>
                <w:color w:val="auto"/>
                <w:lang w:val="en-US" w:eastAsia="en-US"/>
              </w:rPr>
            </w:pPr>
          </w:p>
          <w:p w14:paraId="12503DF6"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tabs>
                <w:tab w:val="num" w:pos="360"/>
              </w:tabs>
              <w:spacing w:after="160" w:line="259" w:lineRule="auto"/>
              <w:ind w:left="360" w:hanging="360"/>
              <w:contextualSpacing/>
              <w:rPr>
                <w:rFonts w:cs="Times New Roman"/>
                <w:color w:val="auto"/>
                <w:lang w:val="en-US" w:eastAsia="en-US"/>
              </w:rPr>
            </w:pPr>
            <w:r w:rsidRPr="00A43BFA">
              <w:rPr>
                <w:rFonts w:cs="Times New Roman"/>
                <w:color w:val="auto"/>
                <w:lang w:val="en-US" w:eastAsia="en-US"/>
              </w:rPr>
              <w:t xml:space="preserve">The importance of the Yes Vote. </w:t>
            </w:r>
            <w:r w:rsidRPr="00A43BFA">
              <w:rPr>
                <w:rFonts w:cs="Times New Roman"/>
                <w:color w:val="auto"/>
                <w:lang w:val="en-US" w:eastAsia="en-US"/>
              </w:rPr>
              <w:br/>
              <w:t xml:space="preserve">It </w:t>
            </w:r>
            <w:proofErr w:type="gramStart"/>
            <w:r w:rsidRPr="00A43BFA">
              <w:rPr>
                <w:rFonts w:cs="Times New Roman"/>
                <w:color w:val="auto"/>
                <w:lang w:val="en-US" w:eastAsia="en-US"/>
              </w:rPr>
              <w:t>is mentioned</w:t>
            </w:r>
            <w:proofErr w:type="gramEnd"/>
            <w:r w:rsidRPr="00A43BFA">
              <w:rPr>
                <w:rFonts w:cs="Times New Roman"/>
                <w:color w:val="auto"/>
                <w:lang w:val="en-US" w:eastAsia="en-US"/>
              </w:rPr>
              <w:t xml:space="preserve"> that it is a symbolic triumph. What does that mean?</w:t>
            </w:r>
            <w:r w:rsidRPr="00A43BFA">
              <w:rPr>
                <w:rFonts w:cs="Times New Roman"/>
                <w:color w:val="auto"/>
                <w:lang w:val="en-US" w:eastAsia="en-US"/>
              </w:rPr>
              <w:br/>
              <w:t>Is it more important what the rest of the world thinks than what the aboriginals think?</w:t>
            </w:r>
          </w:p>
          <w:p w14:paraId="2B65BDBE"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360"/>
              <w:contextualSpacing/>
              <w:rPr>
                <w:rFonts w:cs="Times New Roman"/>
                <w:color w:val="auto"/>
                <w:lang w:val="en-US" w:eastAsia="en-US"/>
              </w:rPr>
            </w:pPr>
          </w:p>
          <w:p w14:paraId="792CDE6A"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tabs>
                <w:tab w:val="num" w:pos="360"/>
              </w:tabs>
              <w:spacing w:after="160" w:line="259" w:lineRule="auto"/>
              <w:ind w:left="360" w:hanging="360"/>
              <w:contextualSpacing/>
              <w:rPr>
                <w:rFonts w:cs="Times New Roman"/>
                <w:color w:val="auto"/>
                <w:lang w:val="en-US" w:eastAsia="en-US"/>
              </w:rPr>
            </w:pPr>
            <w:r w:rsidRPr="00A43BFA">
              <w:rPr>
                <w:rFonts w:cs="Times New Roman"/>
                <w:color w:val="auto"/>
                <w:lang w:val="en-US" w:eastAsia="en-US"/>
              </w:rPr>
              <w:t>The radio</w:t>
            </w:r>
            <w:r w:rsidRPr="00A43BFA">
              <w:rPr>
                <w:rFonts w:cs="Times New Roman"/>
                <w:color w:val="auto"/>
                <w:lang w:val="en-US" w:eastAsia="en-US"/>
              </w:rPr>
              <w:br/>
              <w:t>We hear the radio in the beginning and in the end of the film. Why is that?</w:t>
            </w:r>
            <w:r w:rsidRPr="00A43BFA">
              <w:rPr>
                <w:rFonts w:cs="Times New Roman"/>
                <w:color w:val="auto"/>
                <w:lang w:val="en-US" w:eastAsia="en-US"/>
              </w:rPr>
              <w:br/>
              <w:t>Would you call it propaganda that the radio advise people to vote yes?</w:t>
            </w:r>
            <w:r w:rsidRPr="00A43BFA">
              <w:rPr>
                <w:rFonts w:cs="Times New Roman"/>
                <w:color w:val="auto"/>
                <w:lang w:val="en-US" w:eastAsia="en-US"/>
              </w:rPr>
              <w:br/>
              <w:t>Why do you think that they are doing this?</w:t>
            </w:r>
            <w:r w:rsidRPr="00A43BFA">
              <w:rPr>
                <w:rFonts w:cs="Times New Roman"/>
                <w:color w:val="auto"/>
                <w:lang w:val="en-US" w:eastAsia="en-US"/>
              </w:rPr>
              <w:br/>
              <w:t>More than 90% voted yes. Why was the number so high?</w:t>
            </w:r>
          </w:p>
          <w:p w14:paraId="495D71C8"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cs="Times New Roman"/>
                <w:color w:val="auto"/>
                <w:lang w:val="en-US" w:eastAsia="en-US"/>
              </w:rPr>
            </w:pPr>
          </w:p>
          <w:p w14:paraId="20E2E771"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tabs>
                <w:tab w:val="num" w:pos="360"/>
              </w:tabs>
              <w:spacing w:after="160" w:line="259" w:lineRule="auto"/>
              <w:ind w:left="360" w:hanging="360"/>
              <w:contextualSpacing/>
              <w:rPr>
                <w:rFonts w:cs="Times New Roman"/>
                <w:color w:val="auto"/>
                <w:lang w:val="en-US" w:eastAsia="en-US"/>
              </w:rPr>
            </w:pPr>
            <w:r w:rsidRPr="00A43BFA">
              <w:rPr>
                <w:rFonts w:cs="Times New Roman"/>
                <w:color w:val="auto"/>
                <w:lang w:val="en-US" w:eastAsia="en-US"/>
              </w:rPr>
              <w:t>What do you think that Howard voted and why?</w:t>
            </w:r>
          </w:p>
          <w:p w14:paraId="3BD58F1A"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contextualSpacing/>
              <w:rPr>
                <w:rFonts w:cs="Times New Roman"/>
                <w:color w:val="auto"/>
                <w:lang w:val="en-US" w:eastAsia="en-US"/>
              </w:rPr>
            </w:pPr>
          </w:p>
          <w:p w14:paraId="0ADFA301"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tabs>
                <w:tab w:val="num" w:pos="360"/>
              </w:tabs>
              <w:spacing w:after="160" w:line="259" w:lineRule="auto"/>
              <w:ind w:left="360" w:hanging="360"/>
              <w:contextualSpacing/>
              <w:rPr>
                <w:rFonts w:cs="Times New Roman"/>
                <w:color w:val="auto"/>
                <w:lang w:eastAsia="en-US"/>
              </w:rPr>
            </w:pPr>
            <w:r w:rsidRPr="00A43BFA">
              <w:rPr>
                <w:rFonts w:cs="FedraSerifBStd-Bold"/>
                <w:bCs/>
                <w:color w:val="auto"/>
                <w:lang w:val="en-US" w:eastAsia="en-US"/>
              </w:rPr>
              <w:lastRenderedPageBreak/>
              <w:t xml:space="preserve">It </w:t>
            </w:r>
            <w:proofErr w:type="gramStart"/>
            <w:r w:rsidRPr="00A43BFA">
              <w:rPr>
                <w:rFonts w:cs="FedraSerifBStd-Bold"/>
                <w:bCs/>
                <w:color w:val="auto"/>
                <w:lang w:val="en-US" w:eastAsia="en-US"/>
              </w:rPr>
              <w:t>is suggested</w:t>
            </w:r>
            <w:proofErr w:type="gramEnd"/>
            <w:r w:rsidRPr="00A43BFA">
              <w:rPr>
                <w:rFonts w:cs="FedraSerifBStd-Bold"/>
                <w:bCs/>
                <w:color w:val="auto"/>
                <w:lang w:val="en-US" w:eastAsia="en-US"/>
              </w:rPr>
              <w:t xml:space="preserve"> that a yes vote will help change the aboriginals’ lives. </w:t>
            </w:r>
            <w:r w:rsidRPr="00A43BFA">
              <w:rPr>
                <w:rFonts w:cs="FedraSerifBStd-Bold"/>
                <w:bCs/>
                <w:color w:val="auto"/>
                <w:lang w:eastAsia="en-US"/>
              </w:rPr>
              <w:t xml:space="preserve">Did it do </w:t>
            </w:r>
            <w:proofErr w:type="spellStart"/>
            <w:r w:rsidRPr="00A43BFA">
              <w:rPr>
                <w:rFonts w:cs="FedraSerifBStd-Bold"/>
                <w:bCs/>
                <w:color w:val="auto"/>
                <w:lang w:eastAsia="en-US"/>
              </w:rPr>
              <w:t>that</w:t>
            </w:r>
            <w:proofErr w:type="spellEnd"/>
            <w:r w:rsidRPr="00A43BFA">
              <w:rPr>
                <w:rFonts w:cs="FedraSerifBStd-Bold"/>
                <w:bCs/>
                <w:color w:val="auto"/>
                <w:lang w:eastAsia="en-US"/>
              </w:rPr>
              <w:t>?</w:t>
            </w:r>
          </w:p>
          <w:p w14:paraId="407D0693"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b/>
              </w:rPr>
            </w:pPr>
          </w:p>
          <w:p w14:paraId="17720B7F"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b/>
              </w:rPr>
            </w:pPr>
            <w:r w:rsidRPr="00A43BFA">
              <w:rPr>
                <w:rFonts w:eastAsia="Times New Roman" w:cs="Times New Roman"/>
                <w:b/>
              </w:rPr>
              <w:t>Søge informationer</w:t>
            </w:r>
          </w:p>
          <w:p w14:paraId="0D2FD5AA"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r w:rsidRPr="00A43BFA">
              <w:rPr>
                <w:rFonts w:eastAsia="Times New Roman" w:cs="Times New Roman"/>
              </w:rPr>
              <w:t>Hvad er et referendum?</w:t>
            </w:r>
          </w:p>
          <w:p w14:paraId="7F249C04"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r w:rsidRPr="00A43BFA">
              <w:rPr>
                <w:rFonts w:eastAsia="Times New Roman" w:cs="Times New Roman"/>
              </w:rPr>
              <w:t>Hvad handlede dette referendum om?</w:t>
            </w:r>
          </w:p>
          <w:p w14:paraId="3A824DAC"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r w:rsidRPr="00A43BFA">
              <w:rPr>
                <w:rFonts w:eastAsia="Times New Roman" w:cs="Times New Roman"/>
              </w:rPr>
              <w:t xml:space="preserve">Kunne </w:t>
            </w:r>
            <w:proofErr w:type="spellStart"/>
            <w:r w:rsidRPr="00A43BFA">
              <w:rPr>
                <w:rFonts w:eastAsia="Times New Roman" w:cs="Times New Roman"/>
              </w:rPr>
              <w:t>aboriginals</w:t>
            </w:r>
            <w:proofErr w:type="spellEnd"/>
            <w:r w:rsidRPr="00A43BFA">
              <w:rPr>
                <w:rFonts w:eastAsia="Times New Roman" w:cs="Times New Roman"/>
              </w:rPr>
              <w:t xml:space="preserve"> stemme?</w:t>
            </w:r>
          </w:p>
          <w:p w14:paraId="33EAA204"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r w:rsidRPr="00A43BFA">
              <w:rPr>
                <w:rFonts w:eastAsia="Times New Roman" w:cs="Times New Roman"/>
              </w:rPr>
              <w:t xml:space="preserve">Har det fået konsekvenser for </w:t>
            </w:r>
            <w:proofErr w:type="spellStart"/>
            <w:r w:rsidRPr="00A43BFA">
              <w:rPr>
                <w:rFonts w:eastAsia="Times New Roman" w:cs="Times New Roman"/>
              </w:rPr>
              <w:t>aboriginals</w:t>
            </w:r>
            <w:proofErr w:type="spellEnd"/>
            <w:r w:rsidRPr="00A43BFA">
              <w:rPr>
                <w:rFonts w:eastAsia="Times New Roman" w:cs="Times New Roman"/>
              </w:rPr>
              <w:t>?</w:t>
            </w:r>
          </w:p>
          <w:p w14:paraId="4B5647D2"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r w:rsidRPr="00A43BFA">
              <w:rPr>
                <w:rFonts w:eastAsia="Times New Roman" w:cs="Times New Roman"/>
              </w:rPr>
              <w:t>Bruges loven i dag?</w:t>
            </w:r>
          </w:p>
          <w:p w14:paraId="480E315C"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p>
          <w:p w14:paraId="638869BE" w14:textId="1739635D"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r w:rsidRPr="00A43BFA">
              <w:rPr>
                <w:rFonts w:eastAsia="Times New Roman" w:cs="Times New Roman"/>
              </w:rPr>
              <w:t>Dette kunne være nogle af de spørgsmål som dukker op efter at have set filmen. Hvad er det helt præcist</w:t>
            </w:r>
            <w:r w:rsidR="00F95078">
              <w:rPr>
                <w:rFonts w:eastAsia="Times New Roman" w:cs="Times New Roman"/>
              </w:rPr>
              <w:t xml:space="preserve"> </w:t>
            </w:r>
            <w:r w:rsidRPr="00A43BFA">
              <w:rPr>
                <w:rFonts w:eastAsia="Times New Roman" w:cs="Times New Roman"/>
              </w:rPr>
              <w:t>afstemning</w:t>
            </w:r>
            <w:r w:rsidR="00F95078">
              <w:rPr>
                <w:rFonts w:eastAsia="Times New Roman" w:cs="Times New Roman"/>
              </w:rPr>
              <w:t>en</w:t>
            </w:r>
            <w:r w:rsidRPr="00A43BFA">
              <w:rPr>
                <w:rFonts w:eastAsia="Times New Roman" w:cs="Times New Roman"/>
              </w:rPr>
              <w:t xml:space="preserve"> handlede om?</w:t>
            </w:r>
          </w:p>
          <w:p w14:paraId="034D7744"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p>
          <w:p w14:paraId="4DE52BFE" w14:textId="0FA59BB0"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r w:rsidRPr="00A43BFA">
              <w:rPr>
                <w:rFonts w:eastAsia="Times New Roman" w:cs="Times New Roman"/>
              </w:rPr>
              <w:t xml:space="preserve">Nu skal eleverne i gang med at formulere spørgsmål, som de kan finde svar </w:t>
            </w:r>
            <w:r w:rsidR="00F95078">
              <w:rPr>
                <w:rFonts w:eastAsia="Times New Roman" w:cs="Times New Roman"/>
              </w:rPr>
              <w:t xml:space="preserve">på </w:t>
            </w:r>
            <w:proofErr w:type="spellStart"/>
            <w:r w:rsidRPr="00A43BFA">
              <w:rPr>
                <w:rFonts w:eastAsia="Times New Roman" w:cs="Times New Roman"/>
              </w:rPr>
              <w:t>på</w:t>
            </w:r>
            <w:proofErr w:type="spellEnd"/>
            <w:r w:rsidRPr="00A43BFA">
              <w:rPr>
                <w:rFonts w:eastAsia="Times New Roman" w:cs="Times New Roman"/>
              </w:rPr>
              <w:t xml:space="preserve"> nettet.</w:t>
            </w:r>
          </w:p>
          <w:p w14:paraId="6BD58345"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r w:rsidRPr="00A43BFA">
              <w:rPr>
                <w:rFonts w:eastAsia="Times New Roman" w:cs="Times New Roman"/>
              </w:rPr>
              <w:t xml:space="preserve">I behøver ikke at bruge nedenstående links, men de kan være til hjælp, hvis nogle elever går i stå. Meningen er at få dem til at forstå præcist, hvad referendummet handlede om, og om det har gjort en forskel for the </w:t>
            </w:r>
            <w:proofErr w:type="spellStart"/>
            <w:r w:rsidRPr="00A43BFA">
              <w:rPr>
                <w:rFonts w:eastAsia="Times New Roman" w:cs="Times New Roman"/>
              </w:rPr>
              <w:t>aboriginals</w:t>
            </w:r>
            <w:proofErr w:type="spellEnd"/>
            <w:r w:rsidRPr="00A43BFA">
              <w:rPr>
                <w:rFonts w:eastAsia="Times New Roman" w:cs="Times New Roman"/>
              </w:rPr>
              <w:t>.</w:t>
            </w:r>
          </w:p>
          <w:p w14:paraId="7919D04B"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r w:rsidRPr="00A43BFA">
              <w:rPr>
                <w:rFonts w:eastAsia="Times New Roman" w:cs="Times New Roman"/>
              </w:rPr>
              <w:t xml:space="preserve">Brug eventuelt værktøjet </w:t>
            </w:r>
            <w:hyperlink r:id="rId7" w:anchor="/home?view=frontpage" w:history="1">
              <w:r w:rsidRPr="00A43BFA">
                <w:rPr>
                  <w:rFonts w:eastAsia="Times New Roman" w:cs="Times New Roman"/>
                  <w:color w:val="0563C1"/>
                  <w:u w:val="single"/>
                </w:rPr>
                <w:t>Søgsmart.dk</w:t>
              </w:r>
            </w:hyperlink>
            <w:r w:rsidRPr="00A43BFA">
              <w:rPr>
                <w:rFonts w:eastAsia="Times New Roman" w:cs="Times New Roman"/>
              </w:rPr>
              <w:t xml:space="preserve"> til at lade eleverne arbejde med søgning og overvejelser om kildernes troværdighed.</w:t>
            </w:r>
          </w:p>
          <w:p w14:paraId="6E58D28B"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p>
          <w:p w14:paraId="6091FDBA"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r w:rsidRPr="00A43BFA">
              <w:rPr>
                <w:rFonts w:eastAsia="Times New Roman" w:cs="Times New Roman"/>
              </w:rPr>
              <w:t>Som lærer har man måske heller ikke lige hørt om denne afstemning før, så det følgende kan også bruges til at klæde én selv lidt på.</w:t>
            </w:r>
          </w:p>
          <w:p w14:paraId="5BBFC3AD"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eastAsia="Times New Roman" w:cs="Times New Roman"/>
              </w:rPr>
            </w:pPr>
          </w:p>
          <w:p w14:paraId="66C2AE65" w14:textId="77777777" w:rsidR="00A43BFA" w:rsidRPr="00A43BFA" w:rsidRDefault="00187235" w:rsidP="00A43BFA">
            <w:pPr>
              <w:widowControl/>
              <w:pBdr>
                <w:top w:val="none" w:sz="0" w:space="0" w:color="auto"/>
                <w:left w:val="none" w:sz="0" w:space="0" w:color="auto"/>
                <w:bottom w:val="none" w:sz="0" w:space="0" w:color="auto"/>
                <w:right w:val="none" w:sz="0" w:space="0" w:color="auto"/>
                <w:between w:val="none" w:sz="0" w:space="0" w:color="auto"/>
              </w:pBdr>
              <w:rPr>
                <w:rFonts w:cs="Times New Roman"/>
                <w:color w:val="0563C1"/>
                <w:u w:val="single"/>
                <w:lang w:eastAsia="en-US"/>
              </w:rPr>
            </w:pPr>
            <w:hyperlink r:id="rId8" w:history="1">
              <w:r w:rsidR="00A43BFA" w:rsidRPr="00A43BFA">
                <w:rPr>
                  <w:rFonts w:cs="Times New Roman"/>
                  <w:color w:val="0563C1"/>
                  <w:u w:val="single"/>
                  <w:lang w:eastAsia="en-US"/>
                </w:rPr>
                <w:t>https://en.wikipedia.org/wiki/Australian_referendum,_1967_(Aboriginals)</w:t>
              </w:r>
            </w:hyperlink>
          </w:p>
          <w:p w14:paraId="55A93DC5"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cs="Times New Roman"/>
                <w:color w:val="0563C1"/>
                <w:u w:val="single"/>
                <w:lang w:eastAsia="en-US"/>
              </w:rPr>
            </w:pPr>
          </w:p>
          <w:p w14:paraId="58B389AE"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rPr>
                <w:rFonts w:cs="Arial"/>
                <w:color w:val="222222"/>
                <w:shd w:val="clear" w:color="auto" w:fill="FFFFFF"/>
                <w:lang w:val="en-US" w:eastAsia="en-US"/>
              </w:rPr>
            </w:pPr>
            <w:r w:rsidRPr="00A43BFA">
              <w:rPr>
                <w:rFonts w:cs="Arial"/>
                <w:color w:val="222222"/>
                <w:shd w:val="clear" w:color="auto" w:fill="FFFFFF"/>
                <w:lang w:val="en-US" w:eastAsia="en-US"/>
              </w:rPr>
              <w:t>These amendments altered sections </w:t>
            </w:r>
            <w:hyperlink r:id="rId9" w:tooltip="Section 51(xxvi) of the Australian Constitution" w:history="1">
              <w:r w:rsidRPr="00A43BFA">
                <w:rPr>
                  <w:rFonts w:cs="Arial"/>
                  <w:color w:val="0B0080"/>
                  <w:u w:val="single"/>
                  <w:shd w:val="clear" w:color="auto" w:fill="FFFFFF"/>
                  <w:lang w:val="en-US" w:eastAsia="en-US"/>
                </w:rPr>
                <w:t>51(xxvi)</w:t>
              </w:r>
            </w:hyperlink>
            <w:r w:rsidRPr="00A43BFA">
              <w:rPr>
                <w:rFonts w:cs="Arial"/>
                <w:color w:val="222222"/>
                <w:shd w:val="clear" w:color="auto" w:fill="FFFFFF"/>
                <w:lang w:val="en-US" w:eastAsia="en-US"/>
              </w:rPr>
              <w:t>,</w:t>
            </w:r>
            <w:hyperlink r:id="rId10" w:anchor="cite_note-s51-3" w:history="1">
              <w:r w:rsidRPr="00A43BFA">
                <w:rPr>
                  <w:rFonts w:cs="Arial"/>
                  <w:color w:val="0B0080"/>
                  <w:u w:val="single"/>
                  <w:shd w:val="clear" w:color="auto" w:fill="FFFFFF"/>
                  <w:vertAlign w:val="superscript"/>
                  <w:lang w:val="en-US" w:eastAsia="en-US"/>
                </w:rPr>
                <w:t>[3]</w:t>
              </w:r>
            </w:hyperlink>
            <w:r w:rsidRPr="00A43BFA">
              <w:rPr>
                <w:rFonts w:cs="Arial"/>
                <w:color w:val="222222"/>
                <w:shd w:val="clear" w:color="auto" w:fill="FFFFFF"/>
                <w:lang w:val="en-US" w:eastAsia="en-US"/>
              </w:rPr>
              <w:t> and </w:t>
            </w:r>
            <w:hyperlink r:id="rId11" w:tooltip="Section 127 of the Australian Constitution" w:history="1">
              <w:r w:rsidRPr="00A43BFA">
                <w:rPr>
                  <w:rFonts w:cs="Arial"/>
                  <w:color w:val="0B0080"/>
                  <w:u w:val="single"/>
                  <w:shd w:val="clear" w:color="auto" w:fill="FFFFFF"/>
                  <w:lang w:val="en-US" w:eastAsia="en-US"/>
                </w:rPr>
                <w:t>127</w:t>
              </w:r>
            </w:hyperlink>
            <w:r w:rsidRPr="00A43BFA">
              <w:rPr>
                <w:rFonts w:cs="Arial"/>
                <w:color w:val="222222"/>
                <w:shd w:val="clear" w:color="auto" w:fill="FFFFFF"/>
                <w:lang w:val="en-US" w:eastAsia="en-US"/>
              </w:rPr>
              <w:t>,</w:t>
            </w:r>
            <w:hyperlink r:id="rId12" w:anchor="cite_note-s127-4" w:history="1">
              <w:r w:rsidRPr="00A43BFA">
                <w:rPr>
                  <w:rFonts w:cs="Arial"/>
                  <w:color w:val="0B0080"/>
                  <w:u w:val="single"/>
                  <w:shd w:val="clear" w:color="auto" w:fill="FFFFFF"/>
                  <w:vertAlign w:val="superscript"/>
                  <w:lang w:val="en-US" w:eastAsia="en-US"/>
                </w:rPr>
                <w:t>[4]</w:t>
              </w:r>
            </w:hyperlink>
            <w:r w:rsidRPr="00A43BFA">
              <w:rPr>
                <w:rFonts w:cs="Arial"/>
                <w:color w:val="222222"/>
                <w:shd w:val="clear" w:color="auto" w:fill="FFFFFF"/>
                <w:lang w:val="en-US" w:eastAsia="en-US"/>
              </w:rPr>
              <w:t> having the immediate effect of including Aboriginal Australians in determinations of population, and also empowered the </w:t>
            </w:r>
            <w:hyperlink r:id="rId13" w:tooltip="Parliament of Australia" w:history="1">
              <w:r w:rsidRPr="00A43BFA">
                <w:rPr>
                  <w:rFonts w:cs="Arial"/>
                  <w:color w:val="0B0080"/>
                  <w:u w:val="single"/>
                  <w:shd w:val="clear" w:color="auto" w:fill="FFFFFF"/>
                  <w:lang w:val="en-US" w:eastAsia="en-US"/>
                </w:rPr>
                <w:t>Federal Parliament</w:t>
              </w:r>
            </w:hyperlink>
            <w:r w:rsidRPr="00A43BFA">
              <w:rPr>
                <w:rFonts w:cs="Arial"/>
                <w:color w:val="222222"/>
                <w:shd w:val="clear" w:color="auto" w:fill="FFFFFF"/>
                <w:lang w:val="en-US" w:eastAsia="en-US"/>
              </w:rPr>
              <w:t> to legislate specifically for this racial group. </w:t>
            </w:r>
          </w:p>
          <w:p w14:paraId="7AB5AD40" w14:textId="77777777" w:rsidR="00A43BFA" w:rsidRPr="00A43BFA" w:rsidRDefault="00187235" w:rsidP="00A43BFA">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rPr>
                <w:rFonts w:eastAsia="Times New Roman" w:cs="Arial"/>
                <w:color w:val="222222"/>
                <w:lang w:val="en-US"/>
              </w:rPr>
            </w:pPr>
            <w:hyperlink r:id="rId14" w:tooltip="Section 51 of the Constitution of Australia" w:history="1">
              <w:r w:rsidR="00A43BFA" w:rsidRPr="00A43BFA">
                <w:rPr>
                  <w:rFonts w:eastAsia="Times New Roman" w:cs="Arial"/>
                  <w:color w:val="0B0080"/>
                  <w:u w:val="single"/>
                  <w:lang w:val="en-US"/>
                </w:rPr>
                <w:t>Section 51</w:t>
              </w:r>
            </w:hyperlink>
            <w:r w:rsidR="00A43BFA" w:rsidRPr="00A43BFA">
              <w:rPr>
                <w:rFonts w:eastAsia="Times New Roman" w:cs="Arial"/>
                <w:color w:val="222222"/>
                <w:lang w:val="en-US"/>
              </w:rPr>
              <w:t> begins:</w:t>
            </w:r>
          </w:p>
          <w:p w14:paraId="26C476AC"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24" w:line="259" w:lineRule="auto"/>
              <w:ind w:left="720"/>
              <w:rPr>
                <w:rFonts w:cs="Arial"/>
                <w:color w:val="222222"/>
                <w:lang w:val="en-US" w:eastAsia="en-US"/>
              </w:rPr>
            </w:pPr>
            <w:r w:rsidRPr="00A43BFA">
              <w:rPr>
                <w:rFonts w:cs="Arial"/>
                <w:i/>
                <w:iCs/>
                <w:color w:val="222222"/>
                <w:lang w:val="en-US" w:eastAsia="en-US"/>
              </w:rPr>
              <w:t>The Parliament shall, subject to this Constitution, have power to make laws for the peace, order, and good government of the Commonwealth with respect to:</w:t>
            </w:r>
            <w:hyperlink r:id="rId15" w:anchor="cite_note-s51-3" w:history="1">
              <w:r w:rsidRPr="00A43BFA">
                <w:rPr>
                  <w:rFonts w:cs="Arial"/>
                  <w:color w:val="0B0080"/>
                  <w:u w:val="single"/>
                  <w:vertAlign w:val="superscript"/>
                  <w:lang w:val="en-US" w:eastAsia="en-US"/>
                </w:rPr>
                <w:t>[3]</w:t>
              </w:r>
            </w:hyperlink>
          </w:p>
          <w:p w14:paraId="5A09793A"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left="384"/>
              <w:rPr>
                <w:rFonts w:eastAsia="Times New Roman" w:cs="Arial"/>
                <w:color w:val="222222"/>
                <w:lang w:val="en-US"/>
              </w:rPr>
            </w:pPr>
            <w:proofErr w:type="gramStart"/>
            <w:r w:rsidRPr="00A43BFA">
              <w:rPr>
                <w:rFonts w:eastAsia="Times New Roman" w:cs="Arial"/>
                <w:color w:val="222222"/>
                <w:lang w:val="en-US"/>
              </w:rPr>
              <w:t>And</w:t>
            </w:r>
            <w:proofErr w:type="gramEnd"/>
            <w:r w:rsidRPr="00A43BFA">
              <w:rPr>
                <w:rFonts w:eastAsia="Times New Roman" w:cs="Arial"/>
                <w:color w:val="222222"/>
                <w:lang w:val="en-US"/>
              </w:rPr>
              <w:t xml:space="preserve"> the extraordinary clauses that follow (ordinarily referred to as "heads of power") list most of the legislative powers of the federal parliament. The amendment deleted the text in bold from Clause xxvi (known as the "race" or "races" power):</w:t>
            </w:r>
          </w:p>
          <w:p w14:paraId="387C909E" w14:textId="77777777" w:rsidR="00A43BFA" w:rsidRPr="00A43BFA" w:rsidRDefault="00A43BFA" w:rsidP="00205415">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24" w:line="259" w:lineRule="auto"/>
              <w:ind w:left="720"/>
              <w:rPr>
                <w:rFonts w:cs="Arial"/>
                <w:i/>
                <w:iCs/>
                <w:color w:val="222222"/>
                <w:lang w:val="en-US" w:eastAsia="en-US"/>
              </w:rPr>
            </w:pPr>
            <w:r w:rsidRPr="00A43BFA">
              <w:rPr>
                <w:rFonts w:cs="Arial"/>
                <w:i/>
                <w:iCs/>
                <w:color w:val="222222"/>
                <w:lang w:val="en-US" w:eastAsia="en-US"/>
              </w:rPr>
              <w:t>The people of any race, </w:t>
            </w:r>
            <w:r w:rsidRPr="00A43BFA">
              <w:rPr>
                <w:rFonts w:cs="Arial"/>
                <w:b/>
                <w:bCs/>
                <w:i/>
                <w:iCs/>
                <w:color w:val="222222"/>
                <w:lang w:val="en-US" w:eastAsia="en-US"/>
              </w:rPr>
              <w:t>other than the aboriginal race in any State,</w:t>
            </w:r>
            <w:r w:rsidRPr="00A43BFA">
              <w:rPr>
                <w:rFonts w:cs="Arial"/>
                <w:i/>
                <w:iCs/>
                <w:color w:val="222222"/>
                <w:lang w:val="en-US" w:eastAsia="en-US"/>
              </w:rPr>
              <w:t> for whom it is deemed necessary to make special laws;</w:t>
            </w:r>
          </w:p>
          <w:p w14:paraId="1DC4E27B"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eastAsia="Times New Roman" w:cs="Times New Roman"/>
                <w:color w:val="auto"/>
                <w:lang w:val="en"/>
              </w:rPr>
            </w:pPr>
            <w:r w:rsidRPr="00A43BFA">
              <w:rPr>
                <w:rFonts w:eastAsia="Times New Roman" w:cs="Times New Roman"/>
                <w:color w:val="auto"/>
                <w:lang w:val="en"/>
              </w:rPr>
              <w:t xml:space="preserve">Section 127 </w:t>
            </w:r>
            <w:proofErr w:type="gramStart"/>
            <w:r w:rsidRPr="00A43BFA">
              <w:rPr>
                <w:rFonts w:eastAsia="Times New Roman" w:cs="Times New Roman"/>
                <w:color w:val="auto"/>
                <w:lang w:val="en"/>
              </w:rPr>
              <w:t>was wholly removed</w:t>
            </w:r>
            <w:proofErr w:type="gramEnd"/>
            <w:r w:rsidRPr="00A43BFA">
              <w:rPr>
                <w:rFonts w:eastAsia="Times New Roman" w:cs="Times New Roman"/>
                <w:color w:val="auto"/>
                <w:lang w:val="en"/>
              </w:rPr>
              <w:t>. Headed "Aborigines not to be counted in reckoning population", it had read:</w:t>
            </w:r>
          </w:p>
          <w:p w14:paraId="25313D6F" w14:textId="77777777" w:rsidR="00A43BFA" w:rsidRPr="00A43BFA" w:rsidRDefault="00A43BFA" w:rsidP="00205415">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720"/>
              <w:rPr>
                <w:rFonts w:cs="Times New Roman"/>
                <w:color w:val="auto"/>
                <w:vertAlign w:val="superscript"/>
                <w:lang w:val="en" w:eastAsia="en-US"/>
              </w:rPr>
            </w:pPr>
            <w:r w:rsidRPr="00A43BFA">
              <w:rPr>
                <w:rFonts w:cs="Times New Roman"/>
                <w:i/>
                <w:iCs/>
                <w:color w:val="auto"/>
                <w:lang w:val="en" w:eastAsia="en-US"/>
              </w:rPr>
              <w:t xml:space="preserve">In reckoning the numbers of the people of the Commonwealth, or of a State or other part of the Commonwealth, aboriginal natives </w:t>
            </w:r>
            <w:proofErr w:type="gramStart"/>
            <w:r w:rsidRPr="00A43BFA">
              <w:rPr>
                <w:rFonts w:cs="Times New Roman"/>
                <w:i/>
                <w:iCs/>
                <w:color w:val="auto"/>
                <w:lang w:val="en" w:eastAsia="en-US"/>
              </w:rPr>
              <w:t>shall not be counted</w:t>
            </w:r>
            <w:proofErr w:type="gramEnd"/>
            <w:r w:rsidRPr="00A43BFA">
              <w:rPr>
                <w:rFonts w:cs="Times New Roman"/>
                <w:i/>
                <w:iCs/>
                <w:color w:val="auto"/>
                <w:lang w:val="en" w:eastAsia="en-US"/>
              </w:rPr>
              <w:t>.</w:t>
            </w:r>
          </w:p>
          <w:p w14:paraId="6D0EA05E" w14:textId="77777777" w:rsidR="00A43BFA" w:rsidRPr="00A43BFA" w:rsidRDefault="00187235"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val="en" w:eastAsia="en-US"/>
              </w:rPr>
            </w:pPr>
            <w:hyperlink r:id="rId16" w:history="1">
              <w:r w:rsidR="00A43BFA" w:rsidRPr="00A43BFA">
                <w:rPr>
                  <w:rFonts w:cs="Times New Roman"/>
                  <w:color w:val="0563C1"/>
                  <w:u w:val="single"/>
                  <w:lang w:val="en" w:eastAsia="en-US"/>
                </w:rPr>
                <w:t>https://en.wikipedia.org/wiki/Section_51(xxvi)_of_the_Australian_Constitution</w:t>
              </w:r>
            </w:hyperlink>
          </w:p>
          <w:p w14:paraId="652B1634" w14:textId="77777777" w:rsidR="00205415" w:rsidRDefault="00187235"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0563C1"/>
                <w:u w:val="single"/>
                <w:lang w:val="en" w:eastAsia="en-US"/>
              </w:rPr>
            </w:pPr>
            <w:hyperlink r:id="rId17" w:history="1">
              <w:r w:rsidR="00A43BFA" w:rsidRPr="00A43BFA">
                <w:rPr>
                  <w:rFonts w:cs="Times New Roman"/>
                  <w:color w:val="0563C1"/>
                  <w:u w:val="single"/>
                  <w:lang w:val="en" w:eastAsia="en-US"/>
                </w:rPr>
                <w:t>https://en.wikipedia.org/wiki/Section_25_of_the_Constitution_of_Australia</w:t>
              </w:r>
            </w:hyperlink>
          </w:p>
          <w:p w14:paraId="40FFC400" w14:textId="77777777" w:rsidR="00A43BFA" w:rsidRPr="00A43BFA" w:rsidRDefault="00187235"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val="en" w:eastAsia="en-US"/>
              </w:rPr>
            </w:pPr>
            <w:hyperlink r:id="rId18" w:history="1">
              <w:r w:rsidR="00A43BFA" w:rsidRPr="00A43BFA">
                <w:rPr>
                  <w:rFonts w:cs="Times New Roman"/>
                  <w:color w:val="0563C1"/>
                  <w:u w:val="single"/>
                  <w:lang w:val="en" w:eastAsia="en-US"/>
                </w:rPr>
                <w:t>http://www.naa.gov.au/collection/fact-sheets/fs150.aspx</w:t>
              </w:r>
            </w:hyperlink>
            <w:r w:rsidR="00A43BFA" w:rsidRPr="00A43BFA">
              <w:rPr>
                <w:rFonts w:cs="Times New Roman"/>
                <w:color w:val="auto"/>
                <w:lang w:val="en" w:eastAsia="en-US"/>
              </w:rPr>
              <w:t xml:space="preserve"> </w:t>
            </w:r>
          </w:p>
          <w:p w14:paraId="2F0EF830"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eastAsia="en-US"/>
                <w:specVanish/>
              </w:rPr>
            </w:pPr>
            <w:r w:rsidRPr="00A43BFA">
              <w:rPr>
                <w:rFonts w:cs="Times New Roman"/>
                <w:color w:val="auto"/>
                <w:lang w:eastAsia="en-US"/>
              </w:rPr>
              <w:t>Her finder du en mere elevvenlig udgave af, hvordan urbefolkningen situation var hhv. før og efter afstemningen</w:t>
            </w:r>
          </w:p>
          <w:p w14:paraId="6C540826" w14:textId="77777777" w:rsidR="00205415" w:rsidRPr="00A43BFA" w:rsidRDefault="00187235"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555555"/>
                <w:lang w:eastAsia="en-US"/>
              </w:rPr>
            </w:pPr>
            <w:hyperlink r:id="rId19" w:history="1">
              <w:r w:rsidR="00A43BFA" w:rsidRPr="00A43BFA">
                <w:rPr>
                  <w:rFonts w:cs="Times New Roman"/>
                  <w:color w:val="0563C1"/>
                  <w:u w:val="single"/>
                  <w:lang w:eastAsia="en-US"/>
                </w:rPr>
                <w:t>https://www.reconciliation.org.au/wp-content/uploads/2017/11/referendum_factsheet_2017.pdf</w:t>
              </w:r>
            </w:hyperlink>
          </w:p>
          <w:p w14:paraId="6EC99B47"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eastAsia="en-US"/>
              </w:rPr>
            </w:pPr>
            <w:proofErr w:type="spellStart"/>
            <w:r w:rsidRPr="00A43BFA">
              <w:rPr>
                <w:rFonts w:cs="Times New Roman"/>
                <w:b/>
                <w:color w:val="auto"/>
                <w:lang w:eastAsia="en-US"/>
              </w:rPr>
              <w:t>Reconciliation</w:t>
            </w:r>
            <w:proofErr w:type="spellEnd"/>
            <w:r w:rsidRPr="00A43BFA">
              <w:rPr>
                <w:rFonts w:cs="Times New Roman"/>
                <w:b/>
                <w:color w:val="auto"/>
                <w:lang w:eastAsia="en-US"/>
              </w:rPr>
              <w:t xml:space="preserve"> </w:t>
            </w:r>
            <w:r w:rsidRPr="00A43BFA">
              <w:rPr>
                <w:rFonts w:cs="Times New Roman"/>
                <w:color w:val="auto"/>
                <w:lang w:eastAsia="en-US"/>
              </w:rPr>
              <w:t xml:space="preserve">spiller en væsentlig rolle i Australien i dag. Kevin </w:t>
            </w:r>
            <w:proofErr w:type="spellStart"/>
            <w:r w:rsidRPr="00A43BFA">
              <w:rPr>
                <w:rFonts w:cs="Times New Roman"/>
                <w:color w:val="auto"/>
                <w:lang w:eastAsia="en-US"/>
              </w:rPr>
              <w:t>Rudd</w:t>
            </w:r>
            <w:proofErr w:type="spellEnd"/>
            <w:r w:rsidRPr="00A43BFA">
              <w:rPr>
                <w:rFonts w:cs="Times New Roman"/>
                <w:color w:val="auto"/>
                <w:lang w:eastAsia="en-US"/>
              </w:rPr>
              <w:t xml:space="preserve">, Australiens Prime Minister (2007 – 2010), gav the </w:t>
            </w:r>
            <w:proofErr w:type="spellStart"/>
            <w:r w:rsidRPr="00A43BFA">
              <w:rPr>
                <w:rFonts w:cs="Times New Roman"/>
                <w:color w:val="auto"/>
                <w:lang w:eastAsia="en-US"/>
              </w:rPr>
              <w:t>aboriginals</w:t>
            </w:r>
            <w:proofErr w:type="spellEnd"/>
            <w:r w:rsidRPr="00A43BFA">
              <w:rPr>
                <w:rFonts w:cs="Times New Roman"/>
                <w:color w:val="auto"/>
                <w:lang w:eastAsia="en-US"/>
              </w:rPr>
              <w:t xml:space="preserve"> en undskyldning for den behandling, som de har været udsat for i en tale i 2008. </w:t>
            </w:r>
          </w:p>
          <w:p w14:paraId="4756EE33" w14:textId="77777777" w:rsidR="00A43BFA" w:rsidRPr="00A43BFA" w:rsidRDefault="00A43BFA" w:rsidP="002F78EB">
            <w:pPr>
              <w:widowControl/>
              <w:pBdr>
                <w:top w:val="none" w:sz="0" w:space="0" w:color="auto"/>
                <w:left w:val="none" w:sz="0" w:space="0" w:color="auto"/>
                <w:bottom w:val="none" w:sz="0" w:space="0" w:color="auto"/>
                <w:right w:val="none" w:sz="0" w:space="0" w:color="auto"/>
                <w:between w:val="none" w:sz="0" w:space="0" w:color="auto"/>
              </w:pBdr>
              <w:spacing w:line="259" w:lineRule="auto"/>
              <w:rPr>
                <w:rFonts w:cs="Times New Roman"/>
                <w:color w:val="auto"/>
                <w:lang w:eastAsia="en-US"/>
              </w:rPr>
            </w:pPr>
            <w:r w:rsidRPr="00A43BFA">
              <w:rPr>
                <w:rFonts w:cs="Times New Roman"/>
                <w:color w:val="auto"/>
                <w:lang w:eastAsia="en-US"/>
              </w:rPr>
              <w:t>Talen:</w:t>
            </w:r>
          </w:p>
          <w:p w14:paraId="6CFCFAA8" w14:textId="77777777" w:rsidR="00A43BFA" w:rsidRPr="00A43BFA" w:rsidRDefault="00187235"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b/>
                <w:color w:val="auto"/>
                <w:lang w:eastAsia="en-US"/>
              </w:rPr>
            </w:pPr>
            <w:hyperlink r:id="rId20" w:history="1">
              <w:r w:rsidR="00A43BFA" w:rsidRPr="00A43BFA">
                <w:rPr>
                  <w:rFonts w:cs="Times New Roman"/>
                  <w:b/>
                  <w:color w:val="0563C1"/>
                  <w:u w:val="single"/>
                  <w:lang w:eastAsia="en-US"/>
                </w:rPr>
                <w:t>https://www.youtube.com/watch?v=b3TZOGpG6cM</w:t>
              </w:r>
            </w:hyperlink>
          </w:p>
          <w:p w14:paraId="402900F5"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eastAsia="en-US"/>
              </w:rPr>
            </w:pPr>
            <w:r w:rsidRPr="00A43BFA">
              <w:rPr>
                <w:rFonts w:cs="Times New Roman"/>
                <w:color w:val="auto"/>
                <w:lang w:eastAsia="en-US"/>
              </w:rPr>
              <w:t>En anden hjemmeside, som kan være interessant at få nogle elever til at se på er:</w:t>
            </w:r>
            <w:r w:rsidRPr="00A43BFA">
              <w:rPr>
                <w:rFonts w:cs="Times New Roman"/>
                <w:color w:val="auto"/>
                <w:lang w:eastAsia="en-US"/>
              </w:rPr>
              <w:br/>
            </w:r>
            <w:hyperlink r:id="rId21" w:history="1">
              <w:r w:rsidRPr="00A43BFA">
                <w:rPr>
                  <w:rFonts w:cs="Times New Roman"/>
                  <w:color w:val="0563C1"/>
                  <w:u w:val="single"/>
                  <w:lang w:eastAsia="en-US"/>
                </w:rPr>
                <w:t>https://www.reconciliation.org.au/</w:t>
              </w:r>
            </w:hyperlink>
          </w:p>
          <w:p w14:paraId="00168FA6" w14:textId="77777777" w:rsidR="00A43BFA" w:rsidRPr="00F95078"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555555"/>
                <w:lang w:eastAsia="en-US"/>
                <w:specVanish/>
              </w:rPr>
            </w:pPr>
            <w:r w:rsidRPr="00F95078">
              <w:rPr>
                <w:rFonts w:cs="Times New Roman"/>
                <w:bCs/>
                <w:color w:val="auto"/>
                <w:lang w:eastAsia="en-US"/>
              </w:rPr>
              <w:t>Dette er en organisation, som arbejder for et retfærdigt, lige og forsonet Australien.</w:t>
            </w:r>
          </w:p>
          <w:p w14:paraId="7C918235" w14:textId="2F16A7A5" w:rsidR="00A43BFA" w:rsidRPr="00F95078"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b/>
                <w:color w:val="555555"/>
                <w:lang w:eastAsia="en-US"/>
              </w:rPr>
            </w:pPr>
            <w:r w:rsidRPr="00A43BFA">
              <w:rPr>
                <w:rFonts w:cs="Times New Roman"/>
                <w:color w:val="auto"/>
                <w:lang w:eastAsia="en-US"/>
              </w:rPr>
              <w:t xml:space="preserve">Når man læser og taler om forsoning, så støder </w:t>
            </w:r>
            <w:r w:rsidR="00F95078">
              <w:rPr>
                <w:rFonts w:cs="Times New Roman"/>
                <w:color w:val="auto"/>
                <w:lang w:eastAsia="en-US"/>
              </w:rPr>
              <w:t xml:space="preserve">man på Australia Day. En dag der bliver set med </w:t>
            </w:r>
            <w:r w:rsidRPr="00A43BFA">
              <w:rPr>
                <w:rFonts w:cs="Times New Roman"/>
                <w:color w:val="auto"/>
                <w:lang w:eastAsia="en-US"/>
              </w:rPr>
              <w:t>forskellige øje på.</w:t>
            </w:r>
            <w:r w:rsidRPr="00A43BFA">
              <w:rPr>
                <w:rFonts w:cs="Times New Roman"/>
                <w:color w:val="555555"/>
                <w:lang w:eastAsia="en-US"/>
              </w:rPr>
              <w:br/>
            </w:r>
            <w:hyperlink r:id="rId22" w:history="1">
              <w:r w:rsidRPr="00F95078">
                <w:rPr>
                  <w:rFonts w:cs="Times New Roman"/>
                  <w:color w:val="0563C1"/>
                  <w:u w:val="single"/>
                  <w:lang w:eastAsia="en-US"/>
                </w:rPr>
                <w:t>https://www.australiaday.org.au/about-australia-day/reconciliation/</w:t>
              </w:r>
            </w:hyperlink>
          </w:p>
          <w:p w14:paraId="132A3618" w14:textId="3FEB2A5A" w:rsidR="00F95078" w:rsidRPr="00F95078"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0563C1"/>
                <w:u w:val="single"/>
                <w:lang w:val="en-US" w:eastAsia="en-US"/>
              </w:rPr>
            </w:pPr>
            <w:r w:rsidRPr="00A43BFA">
              <w:rPr>
                <w:rFonts w:cs="Times New Roman"/>
                <w:color w:val="auto"/>
                <w:kern w:val="36"/>
                <w:sz w:val="24"/>
                <w:szCs w:val="24"/>
                <w:bdr w:val="none" w:sz="0" w:space="0" w:color="auto" w:frame="1"/>
                <w:lang w:val="en-US" w:eastAsia="en-US"/>
              </w:rPr>
              <w:t xml:space="preserve">Aboriginal People Respond To </w:t>
            </w:r>
            <w:r w:rsidRPr="00A43BFA">
              <w:rPr>
                <w:rFonts w:cs="Times New Roman"/>
                <w:b/>
                <w:color w:val="auto"/>
                <w:kern w:val="36"/>
                <w:sz w:val="24"/>
                <w:szCs w:val="24"/>
                <w:bdr w:val="none" w:sz="0" w:space="0" w:color="auto" w:frame="1"/>
                <w:lang w:val="en-US" w:eastAsia="en-US"/>
              </w:rPr>
              <w:t>“Australia Day”</w:t>
            </w:r>
            <w:r w:rsidRPr="00A43BFA">
              <w:rPr>
                <w:rFonts w:cs="Times New Roman"/>
                <w:color w:val="auto"/>
                <w:lang w:val="en-US" w:eastAsia="en-US"/>
              </w:rPr>
              <w:br/>
            </w:r>
            <w:hyperlink r:id="rId23" w:history="1">
              <w:r w:rsidRPr="00A43BFA">
                <w:rPr>
                  <w:rFonts w:cs="Times New Roman"/>
                  <w:color w:val="0563C1"/>
                  <w:u w:val="single"/>
                  <w:lang w:val="en-US" w:eastAsia="en-US"/>
                </w:rPr>
                <w:t>https://www.youtube.com/watch?v=G8czHlPYXew</w:t>
              </w:r>
            </w:hyperlink>
          </w:p>
          <w:p w14:paraId="2608098C" w14:textId="4524CD16" w:rsidR="00A43BFA" w:rsidRPr="00F95078" w:rsidRDefault="00F95078"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eastAsia="en-US"/>
              </w:rPr>
            </w:pPr>
            <w:r>
              <w:rPr>
                <w:rFonts w:cs="Times New Roman"/>
                <w:color w:val="auto"/>
                <w:lang w:eastAsia="en-US"/>
              </w:rPr>
              <w:t xml:space="preserve">Endelig kan eleverne </w:t>
            </w:r>
            <w:r w:rsidR="00A43BFA" w:rsidRPr="00F95078">
              <w:rPr>
                <w:rFonts w:cs="Times New Roman"/>
                <w:color w:val="auto"/>
                <w:lang w:eastAsia="en-US"/>
              </w:rPr>
              <w:t xml:space="preserve">søge på </w:t>
            </w:r>
            <w:r w:rsidR="00A43BFA" w:rsidRPr="00F95078">
              <w:rPr>
                <w:rFonts w:cs="Times New Roman"/>
                <w:b/>
                <w:color w:val="auto"/>
                <w:lang w:eastAsia="en-US"/>
              </w:rPr>
              <w:t>The Northern Territory intervention 2007</w:t>
            </w:r>
          </w:p>
          <w:p w14:paraId="1D631056"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val="en-US" w:eastAsia="en-US"/>
              </w:rPr>
            </w:pPr>
            <w:proofErr w:type="gramStart"/>
            <w:r w:rsidRPr="00A43BFA">
              <w:rPr>
                <w:rFonts w:cs="Times New Roman"/>
                <w:color w:val="auto"/>
                <w:lang w:eastAsia="en-US"/>
              </w:rPr>
              <w:t>s</w:t>
            </w:r>
            <w:proofErr w:type="gramEnd"/>
            <w:r w:rsidRPr="00A43BFA">
              <w:rPr>
                <w:rFonts w:cs="Times New Roman"/>
                <w:color w:val="auto"/>
                <w:lang w:eastAsia="en-US"/>
              </w:rPr>
              <w:t xml:space="preserve">51 (xxvi) loven har nemlig været i brug i 2007. </w:t>
            </w:r>
            <w:r w:rsidRPr="00A43BFA">
              <w:rPr>
                <w:rFonts w:cs="Times New Roman"/>
                <w:color w:val="auto"/>
                <w:lang w:val="en-US" w:eastAsia="en-US"/>
              </w:rPr>
              <w:t xml:space="preserve">(This </w:t>
            </w:r>
            <w:proofErr w:type="gramStart"/>
            <w:r w:rsidRPr="00A43BFA">
              <w:rPr>
                <w:rFonts w:cs="Times New Roman"/>
                <w:color w:val="auto"/>
                <w:lang w:val="en-US" w:eastAsia="en-US"/>
              </w:rPr>
              <w:t>was most controversially used</w:t>
            </w:r>
            <w:proofErr w:type="gramEnd"/>
            <w:r w:rsidRPr="00A43BFA">
              <w:rPr>
                <w:rFonts w:cs="Times New Roman"/>
                <w:color w:val="auto"/>
                <w:lang w:val="en-US" w:eastAsia="en-US"/>
              </w:rPr>
              <w:t xml:space="preserve"> back in 2007, in what was called the Northern Territory intervention. In response to widespread reports of child abuse in Aboriginal communities in The Northern Territory, the federal government went in and e.g. banned alcohol in those communities, controlled spending of welfare payments on certain things (the government called this 'income management')).</w:t>
            </w:r>
          </w:p>
          <w:p w14:paraId="7C7669DD" w14:textId="77777777" w:rsidR="00A43BFA" w:rsidRPr="00A43BFA" w:rsidRDefault="00A43BFA" w:rsidP="00A43BF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eastAsia="en-US"/>
              </w:rPr>
            </w:pPr>
            <w:r w:rsidRPr="00A43BFA">
              <w:rPr>
                <w:rFonts w:cs="Times New Roman"/>
                <w:color w:val="auto"/>
                <w:lang w:eastAsia="en-US"/>
              </w:rPr>
              <w:t>Endelig er der denne hjemmeside, som samler op på, hvad der skete i 2007.</w:t>
            </w:r>
          </w:p>
          <w:p w14:paraId="4B766AC0" w14:textId="071FE484" w:rsidR="00A43BFA" w:rsidRPr="00E5063A" w:rsidRDefault="00187235" w:rsidP="00E5063A">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cs="Times New Roman"/>
                <w:color w:val="auto"/>
                <w:lang w:eastAsia="en-US"/>
              </w:rPr>
            </w:pPr>
            <w:hyperlink r:id="rId24" w:history="1">
              <w:r w:rsidR="00A43BFA" w:rsidRPr="00A43BFA">
                <w:rPr>
                  <w:rFonts w:cs="Times New Roman"/>
                  <w:color w:val="0563C1"/>
                  <w:u w:val="single"/>
                  <w:lang w:eastAsia="en-US"/>
                </w:rPr>
                <w:t>http://www.abc.net.au/news/2017-06-21/northern-territory-intervention-flawed-indigenous-nt-scullion/8637034</w:t>
              </w:r>
            </w:hyperlink>
          </w:p>
          <w:p w14:paraId="18653186" w14:textId="77777777" w:rsidR="00BD0825" w:rsidRPr="00EA3C81" w:rsidRDefault="00746E82">
            <w:pPr>
              <w:pStyle w:val="Overskrift1"/>
              <w:spacing w:before="240"/>
              <w:outlineLvl w:val="0"/>
              <w:rPr>
                <w:rFonts w:ascii="Calibri" w:eastAsia="Calibri" w:hAnsi="Calibri" w:cs="Calibri"/>
                <w:color w:val="000066"/>
                <w:sz w:val="32"/>
                <w:szCs w:val="32"/>
              </w:rPr>
            </w:pPr>
            <w:r w:rsidRPr="00EA3C81">
              <w:rPr>
                <w:rFonts w:ascii="Calibri" w:eastAsia="Calibri" w:hAnsi="Calibri" w:cs="Calibri"/>
                <w:color w:val="000066"/>
                <w:sz w:val="32"/>
                <w:szCs w:val="32"/>
              </w:rPr>
              <w:t>Supplerende materialer</w:t>
            </w:r>
          </w:p>
          <w:p w14:paraId="7A947A56" w14:textId="3F51577A" w:rsidR="00746E82" w:rsidRDefault="00746E82" w:rsidP="00746E82">
            <w:r w:rsidRPr="00746E82">
              <w:t>Sidste udkald</w:t>
            </w:r>
            <w:r>
              <w:t xml:space="preserve">, </w:t>
            </w:r>
            <w:r w:rsidRPr="00746E82">
              <w:t>TV0000011752</w:t>
            </w:r>
            <w:r>
              <w:t>, dokumentar med</w:t>
            </w:r>
            <w:r w:rsidR="00F95078">
              <w:t xml:space="preserve"> dansk fortælle</w:t>
            </w:r>
            <w:r w:rsidRPr="00746E82">
              <w:t>stemme</w:t>
            </w:r>
            <w:r>
              <w:t xml:space="preserve"> </w:t>
            </w:r>
          </w:p>
          <w:p w14:paraId="01046253" w14:textId="77777777" w:rsidR="00746E82" w:rsidRPr="005F150A" w:rsidRDefault="00746E82" w:rsidP="00746E82"/>
          <w:p w14:paraId="69A91D9F" w14:textId="36B4F0AF" w:rsidR="00746E82" w:rsidRPr="00746E82" w:rsidRDefault="00746E82" w:rsidP="00746E82">
            <w:r w:rsidRPr="00746E82">
              <w:t>Følgende er forslag til supplerende materialer, der evt. kan lånes på dit lokale CFU.</w:t>
            </w:r>
          </w:p>
          <w:p w14:paraId="759D016D" w14:textId="77777777" w:rsidR="00746E82" w:rsidRPr="00746E82" w:rsidRDefault="00746E82" w:rsidP="00746E82">
            <w:pPr>
              <w:rPr>
                <w:lang w:val="en-US"/>
              </w:rPr>
            </w:pPr>
            <w:r w:rsidRPr="00746E82">
              <w:rPr>
                <w:lang w:val="en-US"/>
              </w:rPr>
              <w:t>Destination Australia, Gyldendal</w:t>
            </w:r>
          </w:p>
          <w:p w14:paraId="234C9D26" w14:textId="77777777" w:rsidR="00746E82" w:rsidRPr="00746E82" w:rsidRDefault="00746E82" w:rsidP="00746E82">
            <w:pPr>
              <w:rPr>
                <w:lang w:val="en-US"/>
              </w:rPr>
            </w:pPr>
            <w:r w:rsidRPr="00746E82">
              <w:rPr>
                <w:lang w:val="en-US"/>
              </w:rPr>
              <w:t xml:space="preserve">Passport to Australia, </w:t>
            </w:r>
            <w:proofErr w:type="spellStart"/>
            <w:r w:rsidRPr="00746E82">
              <w:rPr>
                <w:lang w:val="en-US"/>
              </w:rPr>
              <w:t>Alinea</w:t>
            </w:r>
            <w:proofErr w:type="spellEnd"/>
          </w:p>
          <w:p w14:paraId="4D3579AB" w14:textId="77777777" w:rsidR="00746E82" w:rsidRPr="005F150A" w:rsidRDefault="00746E82" w:rsidP="00746E82">
            <w:pPr>
              <w:rPr>
                <w:lang w:val="en-US"/>
              </w:rPr>
            </w:pPr>
            <w:r w:rsidRPr="005F150A">
              <w:rPr>
                <w:lang w:val="en-US"/>
              </w:rPr>
              <w:t xml:space="preserve">Focus on being Australian, </w:t>
            </w:r>
            <w:proofErr w:type="spellStart"/>
            <w:r w:rsidRPr="005F150A">
              <w:rPr>
                <w:lang w:val="en-US"/>
              </w:rPr>
              <w:t>Alinea</w:t>
            </w:r>
            <w:proofErr w:type="spellEnd"/>
          </w:p>
          <w:p w14:paraId="1ABE9477" w14:textId="0AC5FEF9" w:rsidR="00BD0825" w:rsidRPr="00F95078" w:rsidRDefault="00F95078" w:rsidP="00EA3C81">
            <w:pPr>
              <w:rPr>
                <w:lang w:val="en-US"/>
              </w:rPr>
            </w:pPr>
            <w:r w:rsidRPr="00746E82">
              <w:rPr>
                <w:lang w:val="en-US"/>
              </w:rPr>
              <w:t>Rabbit-proof Fence, Doris Pilkington</w:t>
            </w:r>
            <w:r>
              <w:rPr>
                <w:lang w:val="en-US"/>
              </w:rPr>
              <w:t xml:space="preserve"> (roman)</w:t>
            </w:r>
            <w:r w:rsidRPr="00746E82">
              <w:rPr>
                <w:lang w:val="en-US"/>
              </w:rPr>
              <w:tab/>
            </w:r>
          </w:p>
        </w:tc>
      </w:tr>
    </w:tbl>
    <w:p w14:paraId="0D77D565" w14:textId="77777777" w:rsidR="00BD0825" w:rsidRPr="00F95078" w:rsidRDefault="00BD0825">
      <w:pPr>
        <w:rPr>
          <w:lang w:val="en-US"/>
        </w:rPr>
      </w:pPr>
    </w:p>
    <w:sectPr w:rsidR="00BD0825" w:rsidRPr="00F95078">
      <w:headerReference w:type="default" r:id="rId25"/>
      <w:footerReference w:type="default" r:id="rId26"/>
      <w:pgSz w:w="11906" w:h="16838"/>
      <w:pgMar w:top="1605" w:right="1134" w:bottom="1135" w:left="1134"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C2367" w14:textId="77777777" w:rsidR="00187235" w:rsidRDefault="00187235">
      <w:pPr>
        <w:spacing w:after="0"/>
      </w:pPr>
      <w:r>
        <w:separator/>
      </w:r>
    </w:p>
  </w:endnote>
  <w:endnote w:type="continuationSeparator" w:id="0">
    <w:p w14:paraId="0FFF288D" w14:textId="77777777" w:rsidR="00187235" w:rsidRDefault="00187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FedraSerifBSt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6848" w14:textId="77777777" w:rsidR="00BD0825" w:rsidRDefault="00187235">
    <w:pPr>
      <w:tabs>
        <w:tab w:val="center" w:pos="4819"/>
        <w:tab w:val="right" w:pos="9638"/>
      </w:tabs>
      <w:spacing w:after="0"/>
    </w:pPr>
    <w:r>
      <w:pict w14:anchorId="4659748D">
        <v:rect id="_x0000_i1026" style="width:0;height:1.5pt" o:hralign="center" o:hrstd="t" o:hr="t" fillcolor="#a0a0a0" stroked="f"/>
      </w:pict>
    </w:r>
  </w:p>
  <w:p w14:paraId="6E4192A8" w14:textId="77777777" w:rsidR="00BD0825" w:rsidRDefault="00746E82">
    <w:pPr>
      <w:tabs>
        <w:tab w:val="center" w:pos="4819"/>
        <w:tab w:val="right" w:pos="9638"/>
      </w:tabs>
      <w:spacing w:after="0"/>
      <w:rPr>
        <w:sz w:val="20"/>
        <w:szCs w:val="20"/>
      </w:rPr>
    </w:pPr>
    <w:r>
      <w:rPr>
        <w:sz w:val="18"/>
        <w:szCs w:val="18"/>
      </w:rPr>
      <w:t>Udarbejdet af xx konsulent navn, CFU UC, måned eller dato samt år</w:t>
    </w:r>
  </w:p>
  <w:p w14:paraId="64A424A6" w14:textId="77777777" w:rsidR="00BD0825" w:rsidRDefault="00746E82">
    <w:pPr>
      <w:tabs>
        <w:tab w:val="center" w:pos="4819"/>
        <w:tab w:val="right" w:pos="9638"/>
      </w:tabs>
      <w:spacing w:after="0"/>
    </w:pPr>
    <w:r>
      <w:rPr>
        <w:sz w:val="18"/>
        <w:szCs w:val="18"/>
      </w:rPr>
      <w:t>Titel på vejledningen</w:t>
    </w:r>
    <w:r>
      <w:tab/>
    </w:r>
    <w:r>
      <w:tab/>
    </w:r>
    <w:r>
      <w:rPr>
        <w:noProof/>
      </w:rPr>
      <w:drawing>
        <wp:inline distT="114300" distB="114300" distL="114300" distR="114300" wp14:anchorId="70D9304B" wp14:editId="571E9CBD">
          <wp:extent cx="533400" cy="1047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081EEA9F" w14:textId="77777777" w:rsidR="00BD0825" w:rsidRDefault="00746E82">
    <w:pPr>
      <w:tabs>
        <w:tab w:val="center" w:pos="4819"/>
        <w:tab w:val="right" w:pos="9638"/>
      </w:tabs>
      <w:spacing w:after="218"/>
      <w:jc w:val="right"/>
    </w:pPr>
    <w:r>
      <w:fldChar w:fldCharType="begin"/>
    </w:r>
    <w:r>
      <w:instrText>PAGE</w:instrText>
    </w:r>
    <w:r>
      <w:fldChar w:fldCharType="separate"/>
    </w:r>
    <w:r w:rsidR="005F150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638F6" w14:textId="77777777" w:rsidR="00187235" w:rsidRDefault="00187235">
      <w:pPr>
        <w:spacing w:after="0"/>
      </w:pPr>
      <w:r>
        <w:separator/>
      </w:r>
    </w:p>
  </w:footnote>
  <w:footnote w:type="continuationSeparator" w:id="0">
    <w:p w14:paraId="02FF668E" w14:textId="77777777" w:rsidR="00187235" w:rsidRDefault="001872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27D00" w14:textId="7A3CAAC0" w:rsidR="00BD0825" w:rsidRDefault="00746E82">
    <w:pPr>
      <w:tabs>
        <w:tab w:val="center" w:pos="0"/>
        <w:tab w:val="left" w:pos="4260"/>
      </w:tabs>
      <w:spacing w:before="708" w:after="0"/>
      <w:ind w:left="720" w:right="5"/>
      <w:jc w:val="right"/>
      <w:rPr>
        <w:color w:val="0000FF"/>
        <w:u w:val="single"/>
      </w:rPr>
    </w:pPr>
    <w:r>
      <w:rPr>
        <w:b/>
      </w:rPr>
      <w:tab/>
    </w:r>
    <w:r>
      <w:rPr>
        <w:b/>
      </w:rPr>
      <w:tab/>
    </w:r>
    <w:r>
      <w:rPr>
        <w:b/>
      </w:rPr>
      <w:tab/>
    </w:r>
    <w:r>
      <w:rPr>
        <w:b/>
      </w:rPr>
      <w:tab/>
    </w:r>
    <w:r>
      <w:rPr>
        <w:b/>
      </w:rPr>
      <w:tab/>
    </w:r>
    <w:r>
      <w:rPr>
        <w:b/>
      </w:rPr>
      <w:tab/>
    </w:r>
    <w:r>
      <w:t>Pædagogisk vejledning</w:t>
    </w:r>
    <w:r>
      <w:tab/>
    </w:r>
    <w:r>
      <w:tab/>
    </w:r>
    <w:r>
      <w:tab/>
    </w:r>
    <w:r>
      <w:tab/>
    </w:r>
    <w:r>
      <w:tab/>
    </w:r>
    <w:r>
      <w:tab/>
    </w:r>
    <w:hyperlink r:id="rId1">
      <w:r>
        <w:rPr>
          <w:color w:val="0000FF"/>
          <w:u w:val="single"/>
        </w:rPr>
        <w:t>http://mitcfu.dk</w:t>
      </w:r>
    </w:hyperlink>
    <w:r>
      <w:rPr>
        <w:color w:val="0000FF"/>
        <w:u w:val="single"/>
      </w:rPr>
      <w:t>/</w:t>
    </w:r>
    <w:r w:rsidR="005F150A" w:rsidRPr="005F150A">
      <w:rPr>
        <w:color w:val="0000FF"/>
        <w:u w:val="single"/>
      </w:rPr>
      <w:t>TV0000102556</w:t>
    </w:r>
    <w:r>
      <w:rPr>
        <w:noProof/>
      </w:rPr>
      <w:drawing>
        <wp:anchor distT="0" distB="0" distL="114300" distR="114300" simplePos="0" relativeHeight="251658240" behindDoc="0" locked="0" layoutInCell="1" hidden="0" allowOverlap="1" wp14:anchorId="199A3760" wp14:editId="4C4B2E1F">
          <wp:simplePos x="0" y="0"/>
          <wp:positionH relativeFrom="margin">
            <wp:posOffset>9525</wp:posOffset>
          </wp:positionH>
          <wp:positionV relativeFrom="paragraph">
            <wp:posOffset>342900</wp:posOffset>
          </wp:positionV>
          <wp:extent cx="2418398" cy="390525"/>
          <wp:effectExtent l="0" t="0" r="0" b="0"/>
          <wp:wrapSquare wrapText="bothSides" distT="0" distB="0" distL="114300" distR="114300"/>
          <wp:docPr id="1" name="image3.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3.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14:paraId="58025D10" w14:textId="77777777" w:rsidR="00BD0825" w:rsidRDefault="00187235">
    <w:pPr>
      <w:tabs>
        <w:tab w:val="center" w:pos="4819"/>
        <w:tab w:val="right" w:pos="9638"/>
      </w:tabs>
      <w:spacing w:after="0"/>
      <w:jc w:val="right"/>
    </w:pPr>
    <w:r>
      <w:pict w14:anchorId="7B3549B4">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25"/>
    <w:rsid w:val="00187235"/>
    <w:rsid w:val="00205415"/>
    <w:rsid w:val="002A374E"/>
    <w:rsid w:val="002B24AD"/>
    <w:rsid w:val="002F78EB"/>
    <w:rsid w:val="003777E9"/>
    <w:rsid w:val="004A0F11"/>
    <w:rsid w:val="005F150A"/>
    <w:rsid w:val="00602107"/>
    <w:rsid w:val="00746E82"/>
    <w:rsid w:val="00754D47"/>
    <w:rsid w:val="00A01F38"/>
    <w:rsid w:val="00A43BFA"/>
    <w:rsid w:val="00A66D35"/>
    <w:rsid w:val="00BD0825"/>
    <w:rsid w:val="00DF43FD"/>
    <w:rsid w:val="00E5063A"/>
    <w:rsid w:val="00E90C4A"/>
    <w:rsid w:val="00EA3C81"/>
    <w:rsid w:val="00EE21F3"/>
    <w:rsid w:val="00F518F9"/>
    <w:rsid w:val="00F8405A"/>
    <w:rsid w:val="00F950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D54B4"/>
  <w15:docId w15:val="{1C7D388B-8724-4A20-A9DD-1D16F841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da-DK" w:eastAsia="da-DK"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Ingenafstand">
    <w:name w:val="No Spacing"/>
    <w:uiPriority w:val="1"/>
    <w:qFormat/>
    <w:rsid w:val="00E90C4A"/>
    <w:pPr>
      <w:spacing w:after="0"/>
    </w:pPr>
  </w:style>
  <w:style w:type="character" w:styleId="Kommentarhenvisning">
    <w:name w:val="annotation reference"/>
    <w:basedOn w:val="Standardskrifttypeiafsnit"/>
    <w:uiPriority w:val="99"/>
    <w:semiHidden/>
    <w:unhideWhenUsed/>
    <w:rsid w:val="002F78EB"/>
    <w:rPr>
      <w:sz w:val="16"/>
      <w:szCs w:val="16"/>
    </w:rPr>
  </w:style>
  <w:style w:type="paragraph" w:styleId="Kommentartekst">
    <w:name w:val="annotation text"/>
    <w:basedOn w:val="Normal"/>
    <w:link w:val="KommentartekstTegn"/>
    <w:uiPriority w:val="99"/>
    <w:semiHidden/>
    <w:unhideWhenUsed/>
    <w:rsid w:val="002F78EB"/>
    <w:rPr>
      <w:sz w:val="20"/>
      <w:szCs w:val="20"/>
    </w:rPr>
  </w:style>
  <w:style w:type="character" w:customStyle="1" w:styleId="KommentartekstTegn">
    <w:name w:val="Kommentartekst Tegn"/>
    <w:basedOn w:val="Standardskrifttypeiafsnit"/>
    <w:link w:val="Kommentartekst"/>
    <w:uiPriority w:val="99"/>
    <w:semiHidden/>
    <w:rsid w:val="002F78EB"/>
    <w:rPr>
      <w:sz w:val="20"/>
      <w:szCs w:val="20"/>
    </w:rPr>
  </w:style>
  <w:style w:type="paragraph" w:styleId="Kommentaremne">
    <w:name w:val="annotation subject"/>
    <w:basedOn w:val="Kommentartekst"/>
    <w:next w:val="Kommentartekst"/>
    <w:link w:val="KommentaremneTegn"/>
    <w:uiPriority w:val="99"/>
    <w:semiHidden/>
    <w:unhideWhenUsed/>
    <w:rsid w:val="002F78EB"/>
    <w:rPr>
      <w:b/>
      <w:bCs/>
    </w:rPr>
  </w:style>
  <w:style w:type="character" w:customStyle="1" w:styleId="KommentaremneTegn">
    <w:name w:val="Kommentaremne Tegn"/>
    <w:basedOn w:val="KommentartekstTegn"/>
    <w:link w:val="Kommentaremne"/>
    <w:uiPriority w:val="99"/>
    <w:semiHidden/>
    <w:rsid w:val="002F78EB"/>
    <w:rPr>
      <w:b/>
      <w:bCs/>
      <w:sz w:val="20"/>
      <w:szCs w:val="20"/>
    </w:rPr>
  </w:style>
  <w:style w:type="paragraph" w:styleId="Markeringsbobletekst">
    <w:name w:val="Balloon Text"/>
    <w:basedOn w:val="Normal"/>
    <w:link w:val="MarkeringsbobletekstTegn"/>
    <w:uiPriority w:val="99"/>
    <w:semiHidden/>
    <w:unhideWhenUsed/>
    <w:rsid w:val="002F78EB"/>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F78EB"/>
    <w:rPr>
      <w:rFonts w:ascii="Segoe UI" w:hAnsi="Segoe UI" w:cs="Segoe UI"/>
      <w:sz w:val="18"/>
      <w:szCs w:val="18"/>
    </w:rPr>
  </w:style>
  <w:style w:type="paragraph" w:styleId="Sidehoved">
    <w:name w:val="header"/>
    <w:basedOn w:val="Normal"/>
    <w:link w:val="SidehovedTegn"/>
    <w:uiPriority w:val="99"/>
    <w:unhideWhenUsed/>
    <w:rsid w:val="00746E82"/>
    <w:pPr>
      <w:tabs>
        <w:tab w:val="center" w:pos="4819"/>
        <w:tab w:val="right" w:pos="9638"/>
      </w:tabs>
      <w:spacing w:after="0"/>
    </w:pPr>
  </w:style>
  <w:style w:type="character" w:customStyle="1" w:styleId="SidehovedTegn">
    <w:name w:val="Sidehoved Tegn"/>
    <w:basedOn w:val="Standardskrifttypeiafsnit"/>
    <w:link w:val="Sidehoved"/>
    <w:uiPriority w:val="99"/>
    <w:rsid w:val="00746E82"/>
  </w:style>
  <w:style w:type="paragraph" w:styleId="Sidefod">
    <w:name w:val="footer"/>
    <w:basedOn w:val="Normal"/>
    <w:link w:val="SidefodTegn"/>
    <w:uiPriority w:val="99"/>
    <w:unhideWhenUsed/>
    <w:rsid w:val="00746E82"/>
    <w:pPr>
      <w:tabs>
        <w:tab w:val="center" w:pos="4819"/>
        <w:tab w:val="right" w:pos="9638"/>
      </w:tabs>
      <w:spacing w:after="0"/>
    </w:pPr>
  </w:style>
  <w:style w:type="character" w:customStyle="1" w:styleId="SidefodTegn">
    <w:name w:val="Sidefod Tegn"/>
    <w:basedOn w:val="Standardskrifttypeiafsnit"/>
    <w:link w:val="Sidefod"/>
    <w:uiPriority w:val="99"/>
    <w:rsid w:val="0074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n.wikipedia.org/wiki/Australian_referendum,_1967_(Aboriginals)" TargetMode="External"/><Relationship Id="rId13" Type="http://schemas.openxmlformats.org/officeDocument/2006/relationships/hyperlink" Target="https://en.wikipedia.org/wiki/Parliament_of_Australia" TargetMode="External"/><Relationship Id="rId18" Type="http://schemas.openxmlformats.org/officeDocument/2006/relationships/hyperlink" Target="http://www.naa.gov.au/collection/fact-sheets/fs150.asp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reconciliation.org.au/" TargetMode="External"/><Relationship Id="rId7" Type="http://schemas.openxmlformats.org/officeDocument/2006/relationships/hyperlink" Target="http://s&#248;gsmart.dk/" TargetMode="External"/><Relationship Id="rId12" Type="http://schemas.openxmlformats.org/officeDocument/2006/relationships/hyperlink" Target="https://en.wikipedia.org/wiki/Australian_referendum,_1967_(Aboriginals)" TargetMode="External"/><Relationship Id="rId17" Type="http://schemas.openxmlformats.org/officeDocument/2006/relationships/hyperlink" Target="https://en.wikipedia.org/wiki/Section_25_of_the_Constitution_of_Australia"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en.wikipedia.org/wiki/Section_51(xxvi)_of_the_Australian_Constitution" TargetMode="External"/><Relationship Id="rId20" Type="http://schemas.openxmlformats.org/officeDocument/2006/relationships/hyperlink" Target="https://www.youtube.com/watch?v=b3TZOGpG6c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Section_127_of_the_Australian_Constitution" TargetMode="External"/><Relationship Id="rId24" Type="http://schemas.openxmlformats.org/officeDocument/2006/relationships/hyperlink" Target="http://www.abc.net.au/news/2017-06-21/northern-territory-intervention-flawed-indigenous-nt-scullion/8637034" TargetMode="External"/><Relationship Id="rId5" Type="http://schemas.openxmlformats.org/officeDocument/2006/relationships/endnotes" Target="endnotes.xml"/><Relationship Id="rId15" Type="http://schemas.openxmlformats.org/officeDocument/2006/relationships/hyperlink" Target="https://en.wikipedia.org/wiki/Australian_referendum,_1967_(Aboriginals)" TargetMode="External"/><Relationship Id="rId23" Type="http://schemas.openxmlformats.org/officeDocument/2006/relationships/hyperlink" Target="https://www.youtube.com/watch?v=G8czHlPYXew" TargetMode="External"/><Relationship Id="rId28" Type="http://schemas.openxmlformats.org/officeDocument/2006/relationships/theme" Target="theme/theme1.xml"/><Relationship Id="rId10" Type="http://schemas.openxmlformats.org/officeDocument/2006/relationships/hyperlink" Target="https://en.wikipedia.org/wiki/Australian_referendum,_1967_(Aboriginals)" TargetMode="External"/><Relationship Id="rId19" Type="http://schemas.openxmlformats.org/officeDocument/2006/relationships/hyperlink" Target="https://www.reconciliation.org.au/wp-content/uploads/2017/11/referendum_factsheet_2017.pdf" TargetMode="External"/><Relationship Id="rId4" Type="http://schemas.openxmlformats.org/officeDocument/2006/relationships/footnotes" Target="footnotes.xml"/><Relationship Id="rId9" Type="http://schemas.openxmlformats.org/officeDocument/2006/relationships/hyperlink" Target="https://en.wikipedia.org/wiki/Section_51(xxvi)_of_the_Australian_Constitution" TargetMode="External"/><Relationship Id="rId14" Type="http://schemas.openxmlformats.org/officeDocument/2006/relationships/hyperlink" Target="https://en.wikipedia.org/wiki/Section_51_of_the_Constitution_of_Australia" TargetMode="External"/><Relationship Id="rId22" Type="http://schemas.openxmlformats.org/officeDocument/2006/relationships/hyperlink" Target="https://www.australiaday.org.au/about-australia-day/reconciliatio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8181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Gjessing</dc:creator>
  <cp:lastModifiedBy>Susanne Silke Sønderbæk</cp:lastModifiedBy>
  <cp:revision>2</cp:revision>
  <dcterms:created xsi:type="dcterms:W3CDTF">2018-03-05T14:16:00Z</dcterms:created>
  <dcterms:modified xsi:type="dcterms:W3CDTF">2018-03-05T14:16:00Z</dcterms:modified>
</cp:coreProperties>
</file>