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081" w:rsidRDefault="00304081" w:rsidP="00FE25BA">
      <w:pPr>
        <w:pStyle w:val="Ingenafstand"/>
      </w:pPr>
    </w:p>
    <w:p w:rsidR="00304081" w:rsidRDefault="00304081" w:rsidP="00FE25BA">
      <w:pPr>
        <w:pStyle w:val="Ingenafstand"/>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811"/>
        <w:gridCol w:w="2262"/>
      </w:tblGrid>
      <w:tr w:rsidR="00893BC1" w:rsidTr="00C11F64">
        <w:trPr>
          <w:trHeight w:val="209"/>
        </w:trPr>
        <w:tc>
          <w:tcPr>
            <w:tcW w:w="1555" w:type="dxa"/>
          </w:tcPr>
          <w:p w:rsidR="00893BC1" w:rsidRPr="00893BC1" w:rsidRDefault="00893BC1" w:rsidP="00893BC1">
            <w:pPr>
              <w:pStyle w:val="Overskrift1"/>
              <w:spacing w:before="0" w:after="120"/>
              <w:outlineLvl w:val="0"/>
            </w:pPr>
          </w:p>
        </w:tc>
        <w:tc>
          <w:tcPr>
            <w:tcW w:w="5811" w:type="dxa"/>
          </w:tcPr>
          <w:p w:rsidR="00893BC1" w:rsidRPr="002F2104" w:rsidRDefault="002F2104" w:rsidP="005C4D15">
            <w:pPr>
              <w:pStyle w:val="Ingenafstand"/>
              <w:rPr>
                <w:b/>
              </w:rPr>
            </w:pPr>
            <w:proofErr w:type="spellStart"/>
            <w:r w:rsidRPr="002F2104">
              <w:rPr>
                <w:b/>
                <w:color w:val="1D266B"/>
                <w:sz w:val="32"/>
                <w:szCs w:val="32"/>
              </w:rPr>
              <w:t>T</w:t>
            </w:r>
            <w:r>
              <w:rPr>
                <w:b/>
                <w:color w:val="1D266B"/>
                <w:sz w:val="32"/>
                <w:szCs w:val="32"/>
              </w:rPr>
              <w:t>V-reklamer</w:t>
            </w:r>
            <w:proofErr w:type="spellEnd"/>
            <w:r>
              <w:rPr>
                <w:b/>
                <w:color w:val="1D266B"/>
                <w:sz w:val="32"/>
                <w:szCs w:val="32"/>
              </w:rPr>
              <w:t xml:space="preserve"> – til analyse og fortolkning</w:t>
            </w:r>
          </w:p>
        </w:tc>
        <w:tc>
          <w:tcPr>
            <w:tcW w:w="2262" w:type="dxa"/>
            <w:vMerge w:val="restart"/>
          </w:tcPr>
          <w:p w:rsidR="00893BC1" w:rsidRDefault="001A756A" w:rsidP="00FE25BA">
            <w:pPr>
              <w:pStyle w:val="Ingenafstand"/>
            </w:pPr>
            <w:r>
              <w:rPr>
                <w:noProof/>
                <w:lang w:eastAsia="da-DK"/>
              </w:rPr>
              <mc:AlternateContent>
                <mc:Choice Requires="wps">
                  <w:drawing>
                    <wp:anchor distT="0" distB="0" distL="114300" distR="114300" simplePos="0" relativeHeight="251692032" behindDoc="0" locked="0" layoutInCell="1" allowOverlap="1" wp14:anchorId="51FE6E31" wp14:editId="28D62D1C">
                      <wp:simplePos x="0" y="0"/>
                      <wp:positionH relativeFrom="margin">
                        <wp:posOffset>163195</wp:posOffset>
                      </wp:positionH>
                      <wp:positionV relativeFrom="paragraph">
                        <wp:posOffset>22860</wp:posOffset>
                      </wp:positionV>
                      <wp:extent cx="1143000" cy="1028700"/>
                      <wp:effectExtent l="0" t="0" r="0" b="0"/>
                      <wp:wrapNone/>
                      <wp:docPr id="8" name="Tekstfelt 8"/>
                      <wp:cNvGraphicFramePr/>
                      <a:graphic xmlns:a="http://schemas.openxmlformats.org/drawingml/2006/main">
                        <a:graphicData uri="http://schemas.microsoft.com/office/word/2010/wordprocessingShape">
                          <wps:wsp>
                            <wps:cNvSpPr txBox="1"/>
                            <wps:spPr>
                              <a:xfrm>
                                <a:off x="0" y="0"/>
                                <a:ext cx="1143000" cy="1028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6FC7" w:rsidRPr="00C11F64" w:rsidRDefault="001A756A">
                                  <w:pPr>
                                    <w:rPr>
                                      <w:sz w:val="20"/>
                                      <w:szCs w:val="20"/>
                                    </w:rPr>
                                  </w:pPr>
                                  <w:r>
                                    <w:rPr>
                                      <w:noProof/>
                                      <w:lang w:eastAsia="da-DK"/>
                                    </w:rPr>
                                    <w:drawing>
                                      <wp:inline distT="0" distB="0" distL="0" distR="0">
                                        <wp:extent cx="1133475" cy="851918"/>
                                        <wp:effectExtent l="0" t="0" r="0" b="5715"/>
                                        <wp:docPr id="7" name="Billede 7"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kode" descr="QR Ko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495" cy="8632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E6E31" id="_x0000_t202" coordsize="21600,21600" o:spt="202" path="m,l,21600r21600,l21600,xe">
                      <v:stroke joinstyle="miter"/>
                      <v:path gradientshapeok="t" o:connecttype="rect"/>
                    </v:shapetype>
                    <v:shape id="Tekstfelt 8" o:spid="_x0000_s1026" type="#_x0000_t202" style="position:absolute;margin-left:12.85pt;margin-top:1.8pt;width:90pt;height:8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" fillcolor="white [3201]" stroked="f" strokeweight=".5pt">
                      <v:textbox>
                        <w:txbxContent>
                          <w:p w:rsidR="00906FC7" w:rsidRPr="00C11F64" w:rsidRDefault="001A756A">
                            <w:pPr>
                              <w:rPr>
                                <w:sz w:val="20"/>
                                <w:szCs w:val="20"/>
                              </w:rPr>
                            </w:pPr>
                            <w:r>
                              <w:rPr>
                                <w:noProof/>
                                <w:lang w:eastAsia="da-DK"/>
                              </w:rPr>
                              <w:drawing>
                                <wp:inline distT="0" distB="0" distL="0" distR="0">
                                  <wp:extent cx="1133475" cy="851918"/>
                                  <wp:effectExtent l="0" t="0" r="0" b="5715"/>
                                  <wp:docPr id="7" name="Billede 7"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kode" descr="QR Ko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495" cy="863207"/>
                                          </a:xfrm>
                                          <a:prstGeom prst="rect">
                                            <a:avLst/>
                                          </a:prstGeom>
                                          <a:noFill/>
                                          <a:ln>
                                            <a:noFill/>
                                          </a:ln>
                                        </pic:spPr>
                                      </pic:pic>
                                    </a:graphicData>
                                  </a:graphic>
                                </wp:inline>
                              </w:drawing>
                            </w:r>
                          </w:p>
                        </w:txbxContent>
                      </v:textbox>
                      <w10:wrap anchorx="margin"/>
                    </v:shape>
                  </w:pict>
                </mc:Fallback>
              </mc:AlternateContent>
            </w:r>
          </w:p>
          <w:p w:rsidR="00893BC1" w:rsidRDefault="00893BC1" w:rsidP="00FE25BA">
            <w:pPr>
              <w:pStyle w:val="Ingenafstand"/>
            </w:pPr>
          </w:p>
          <w:p w:rsidR="00893BC1" w:rsidRDefault="00893BC1" w:rsidP="00FE25BA">
            <w:pPr>
              <w:pStyle w:val="Ingenafstand"/>
            </w:pPr>
          </w:p>
          <w:p w:rsidR="00893BC1" w:rsidRDefault="00893BC1" w:rsidP="00FE25BA">
            <w:pPr>
              <w:pStyle w:val="Ingenafstand"/>
            </w:pPr>
          </w:p>
          <w:p w:rsidR="00893BC1" w:rsidRDefault="00893BC1" w:rsidP="00FE25BA">
            <w:pPr>
              <w:pStyle w:val="Ingenafstand"/>
            </w:pPr>
          </w:p>
          <w:p w:rsidR="00893BC1" w:rsidRDefault="00893BC1" w:rsidP="00FE25BA">
            <w:pPr>
              <w:pStyle w:val="Ingenafstand"/>
            </w:pPr>
          </w:p>
        </w:tc>
      </w:tr>
      <w:tr w:rsidR="00893BC1" w:rsidTr="00C11F64">
        <w:trPr>
          <w:trHeight w:val="206"/>
        </w:trPr>
        <w:tc>
          <w:tcPr>
            <w:tcW w:w="1555" w:type="dxa"/>
          </w:tcPr>
          <w:p w:rsidR="00893BC1" w:rsidRDefault="002F2104" w:rsidP="002F2104">
            <w:pPr>
              <w:pStyle w:val="Ingenafstand"/>
            </w:pPr>
            <w:r>
              <w:t xml:space="preserve">                  </w:t>
            </w:r>
          </w:p>
        </w:tc>
        <w:tc>
          <w:tcPr>
            <w:tcW w:w="5811" w:type="dxa"/>
          </w:tcPr>
          <w:p w:rsidR="00893BC1" w:rsidRDefault="00893BC1" w:rsidP="00FE25BA">
            <w:pPr>
              <w:pStyle w:val="Ingenafstand"/>
            </w:pPr>
          </w:p>
          <w:p w:rsidR="002F2104" w:rsidRDefault="002F2104" w:rsidP="00FE25BA">
            <w:pPr>
              <w:pStyle w:val="Ingenafstand"/>
            </w:pPr>
            <w:r w:rsidRPr="00230C2A">
              <w:t>Tema:</w:t>
            </w:r>
            <w:r>
              <w:t xml:space="preserve"> </w:t>
            </w:r>
            <w:proofErr w:type="spellStart"/>
            <w:r>
              <w:t>TV-reklamer</w:t>
            </w:r>
            <w:proofErr w:type="spellEnd"/>
          </w:p>
        </w:tc>
        <w:tc>
          <w:tcPr>
            <w:tcW w:w="2262" w:type="dxa"/>
            <w:vMerge/>
          </w:tcPr>
          <w:p w:rsidR="00893BC1" w:rsidRDefault="00893BC1" w:rsidP="00FE25BA">
            <w:pPr>
              <w:pStyle w:val="Ingenafstand"/>
            </w:pPr>
          </w:p>
        </w:tc>
      </w:tr>
      <w:tr w:rsidR="00893BC1" w:rsidTr="00C11F64">
        <w:trPr>
          <w:trHeight w:val="206"/>
        </w:trPr>
        <w:tc>
          <w:tcPr>
            <w:tcW w:w="1555" w:type="dxa"/>
          </w:tcPr>
          <w:p w:rsidR="00893BC1" w:rsidRDefault="00893BC1" w:rsidP="00FE25BA">
            <w:pPr>
              <w:pStyle w:val="Ingenafstand"/>
            </w:pPr>
          </w:p>
        </w:tc>
        <w:tc>
          <w:tcPr>
            <w:tcW w:w="5811" w:type="dxa"/>
          </w:tcPr>
          <w:p w:rsidR="00893BC1" w:rsidRDefault="002F2104" w:rsidP="00FE25BA">
            <w:pPr>
              <w:pStyle w:val="Ingenafstand"/>
            </w:pPr>
            <w:r>
              <w:t>Fag: Dansk og Mediefag</w:t>
            </w:r>
          </w:p>
        </w:tc>
        <w:tc>
          <w:tcPr>
            <w:tcW w:w="2262" w:type="dxa"/>
            <w:vMerge/>
          </w:tcPr>
          <w:p w:rsidR="00893BC1" w:rsidRDefault="00893BC1" w:rsidP="00FE25BA">
            <w:pPr>
              <w:pStyle w:val="Ingenafstand"/>
            </w:pPr>
          </w:p>
        </w:tc>
      </w:tr>
      <w:tr w:rsidR="00893BC1" w:rsidTr="00C11F64">
        <w:trPr>
          <w:trHeight w:val="206"/>
        </w:trPr>
        <w:tc>
          <w:tcPr>
            <w:tcW w:w="1555" w:type="dxa"/>
          </w:tcPr>
          <w:p w:rsidR="00893BC1" w:rsidRDefault="00893BC1" w:rsidP="00FE25BA">
            <w:pPr>
              <w:pStyle w:val="Ingenafstand"/>
            </w:pPr>
          </w:p>
        </w:tc>
        <w:tc>
          <w:tcPr>
            <w:tcW w:w="5811" w:type="dxa"/>
          </w:tcPr>
          <w:p w:rsidR="006225C8" w:rsidRDefault="002F2104" w:rsidP="005C4D15">
            <w:pPr>
              <w:pStyle w:val="Ingenafstand"/>
            </w:pPr>
            <w:r>
              <w:t xml:space="preserve">Målgruppe: </w:t>
            </w:r>
            <w:r w:rsidR="005C4D15">
              <w:t xml:space="preserve">8., </w:t>
            </w:r>
            <w:r>
              <w:t>9., 10. klasse og gymnasiet</w:t>
            </w:r>
          </w:p>
        </w:tc>
        <w:tc>
          <w:tcPr>
            <w:tcW w:w="2262" w:type="dxa"/>
            <w:vMerge/>
          </w:tcPr>
          <w:p w:rsidR="00893BC1" w:rsidRDefault="00893BC1" w:rsidP="00FE25BA">
            <w:pPr>
              <w:pStyle w:val="Ingenafstand"/>
            </w:pPr>
          </w:p>
        </w:tc>
      </w:tr>
      <w:tr w:rsidR="00893BC1" w:rsidTr="00C11F64">
        <w:tc>
          <w:tcPr>
            <w:tcW w:w="1555" w:type="dxa"/>
          </w:tcPr>
          <w:p w:rsidR="00893BC1" w:rsidRDefault="00893BC1" w:rsidP="00FE25BA">
            <w:pPr>
              <w:pStyle w:val="Ingenafstand"/>
            </w:pPr>
          </w:p>
        </w:tc>
        <w:tc>
          <w:tcPr>
            <w:tcW w:w="5811" w:type="dxa"/>
          </w:tcPr>
          <w:p w:rsidR="00C11F64" w:rsidRDefault="00C11F64" w:rsidP="00FE25BA">
            <w:pPr>
              <w:pStyle w:val="Ingenafstand"/>
            </w:pPr>
          </w:p>
        </w:tc>
        <w:tc>
          <w:tcPr>
            <w:tcW w:w="2262" w:type="dxa"/>
            <w:vMerge/>
          </w:tcPr>
          <w:p w:rsidR="00893BC1" w:rsidRDefault="00893BC1" w:rsidP="00FE25BA">
            <w:pPr>
              <w:pStyle w:val="Ingenafstand"/>
            </w:pPr>
          </w:p>
        </w:tc>
      </w:tr>
      <w:tr w:rsidR="0094026C" w:rsidTr="00906FC7">
        <w:trPr>
          <w:trHeight w:val="10050"/>
        </w:trPr>
        <w:tc>
          <w:tcPr>
            <w:tcW w:w="1555" w:type="dxa"/>
          </w:tcPr>
          <w:p w:rsidR="0094026C" w:rsidRPr="00893BC1" w:rsidRDefault="0094026C" w:rsidP="00FE25BA">
            <w:pPr>
              <w:pStyle w:val="Ingenafstand"/>
              <w:rPr>
                <w:sz w:val="16"/>
                <w:szCs w:val="16"/>
              </w:rPr>
            </w:pPr>
          </w:p>
        </w:tc>
        <w:tc>
          <w:tcPr>
            <w:tcW w:w="8073" w:type="dxa"/>
            <w:gridSpan w:val="2"/>
          </w:tcPr>
          <w:p w:rsidR="0094026C" w:rsidRDefault="0094026C" w:rsidP="00304081"/>
          <w:p w:rsidR="0094026C" w:rsidRDefault="0094026C" w:rsidP="00304081">
            <w:pPr>
              <w:rPr>
                <w:b/>
                <w:color w:val="1D266B"/>
                <w:sz w:val="32"/>
                <w:szCs w:val="32"/>
              </w:rPr>
            </w:pPr>
            <w:r>
              <w:rPr>
                <w:b/>
                <w:color w:val="1D266B"/>
                <w:sz w:val="32"/>
                <w:szCs w:val="32"/>
              </w:rPr>
              <w:t>F</w:t>
            </w:r>
            <w:r w:rsidRPr="00B2737C">
              <w:rPr>
                <w:b/>
                <w:color w:val="1D266B"/>
                <w:sz w:val="32"/>
                <w:szCs w:val="32"/>
              </w:rPr>
              <w:t>aglig</w:t>
            </w:r>
            <w:r>
              <w:rPr>
                <w:b/>
                <w:color w:val="1D266B"/>
                <w:sz w:val="32"/>
                <w:szCs w:val="32"/>
              </w:rPr>
              <w:t xml:space="preserve"> relevans/kompetenceområder</w:t>
            </w:r>
          </w:p>
          <w:p w:rsidR="009B6742" w:rsidRDefault="009B6742" w:rsidP="009B6742">
            <w:pPr>
              <w:rPr>
                <w:rFonts w:eastAsia="Times New Roman" w:cs="Arial"/>
                <w:lang w:eastAsia="da-DK"/>
              </w:rPr>
            </w:pPr>
          </w:p>
          <w:p w:rsidR="009B6742" w:rsidRPr="009B6742" w:rsidRDefault="009B6742" w:rsidP="007F572F">
            <w:pPr>
              <w:rPr>
                <w:rFonts w:eastAsia="Times New Roman" w:cs="Arial"/>
                <w:lang w:eastAsia="da-DK"/>
              </w:rPr>
            </w:pPr>
            <w:r w:rsidRPr="009B6742">
              <w:rPr>
                <w:rFonts w:eastAsia="Times New Roman" w:cs="Arial"/>
                <w:lang w:eastAsia="da-DK"/>
              </w:rPr>
              <w:t xml:space="preserve">Den pædagogiske vejledning </w:t>
            </w:r>
            <w:r w:rsidR="007F572F">
              <w:rPr>
                <w:rFonts w:eastAsia="Times New Roman" w:cs="Arial"/>
                <w:lang w:eastAsia="da-DK"/>
              </w:rPr>
              <w:t>er relevant i forhold til faglige kerneområder som bl.a.  argumentationsanalyse, fortællende tekster, visuelle udtryksformer og medier.</w:t>
            </w:r>
          </w:p>
          <w:p w:rsidR="0094026C" w:rsidRDefault="0094026C" w:rsidP="00893BC1">
            <w:pPr>
              <w:spacing w:before="240"/>
              <w:rPr>
                <w:rStyle w:val="Overskrift1Tegn"/>
                <w:rFonts w:asciiTheme="minorHAnsi" w:hAnsiTheme="minorHAnsi"/>
                <w:color w:val="1D266B"/>
                <w:sz w:val="32"/>
                <w:szCs w:val="32"/>
              </w:rPr>
            </w:pPr>
            <w:r w:rsidRPr="00B2737C">
              <w:rPr>
                <w:rStyle w:val="Overskrift1Tegn"/>
                <w:rFonts w:asciiTheme="minorHAnsi" w:hAnsiTheme="minorHAnsi"/>
                <w:color w:val="1D266B"/>
                <w:sz w:val="32"/>
                <w:szCs w:val="32"/>
              </w:rPr>
              <w:t>Ideer til undervisningen</w:t>
            </w:r>
          </w:p>
          <w:p w:rsidR="009B6742" w:rsidRDefault="009B6742" w:rsidP="009B6742"/>
          <w:p w:rsidR="009B6742" w:rsidRDefault="009B6742" w:rsidP="009B6742">
            <w:r>
              <w:t xml:space="preserve">De 10 udvalgte tv-reklamer er alle blevet vist på TV3 i april 2018, og selv om de er meget forskellige, har de hver især så store kvaliteter, at der analytisk og fortolkningsmæssigt er masser at arbejde med.  </w:t>
            </w:r>
          </w:p>
          <w:p w:rsidR="005C4D15" w:rsidRDefault="005C4D15" w:rsidP="009B6742"/>
          <w:p w:rsidR="005C4D15" w:rsidRDefault="005C4D15" w:rsidP="009B6742">
            <w:r>
              <w:t>Denne pædagogiske vejledning har 3 hovedelementer, nemlig:</w:t>
            </w:r>
          </w:p>
          <w:p w:rsidR="005C4D15" w:rsidRDefault="005C4D15" w:rsidP="009B6742"/>
          <w:p w:rsidR="005C4D15" w:rsidRDefault="005C4D15" w:rsidP="005C4D15">
            <w:pPr>
              <w:pStyle w:val="Opstilling-punkttegn"/>
            </w:pPr>
            <w:r>
              <w:t xml:space="preserve">En </w:t>
            </w:r>
            <w:r w:rsidRPr="003921BF">
              <w:rPr>
                <w:i/>
              </w:rPr>
              <w:t>tjekliste</w:t>
            </w:r>
            <w:r>
              <w:t xml:space="preserve"> af relevante punkter i forhold til analyse af </w:t>
            </w:r>
            <w:proofErr w:type="spellStart"/>
            <w:r>
              <w:t>TV-reklamer</w:t>
            </w:r>
            <w:proofErr w:type="spellEnd"/>
          </w:p>
          <w:p w:rsidR="005C4D15" w:rsidRDefault="005C4D15" w:rsidP="005C4D15">
            <w:pPr>
              <w:pStyle w:val="Opstilling-punkttegn"/>
            </w:pPr>
            <w:r>
              <w:t xml:space="preserve">Et eksempel på en konkret </w:t>
            </w:r>
            <w:r w:rsidRPr="003921BF">
              <w:rPr>
                <w:i/>
              </w:rPr>
              <w:t>analyse</w:t>
            </w:r>
            <w:r w:rsidR="007F572F">
              <w:t xml:space="preserve"> af en af </w:t>
            </w:r>
            <w:proofErr w:type="spellStart"/>
            <w:r w:rsidR="007F572F">
              <w:t>TV-reklamerne</w:t>
            </w:r>
            <w:proofErr w:type="spellEnd"/>
            <w:r>
              <w:t xml:space="preserve"> (Telia)</w:t>
            </w:r>
          </w:p>
          <w:p w:rsidR="005C4D15" w:rsidRDefault="00CA2749" w:rsidP="005C4D15">
            <w:pPr>
              <w:pStyle w:val="Opstilling-punkttegn"/>
            </w:pPr>
            <w:r>
              <w:t xml:space="preserve">Udmøntningen af denne konkrete analyse i en </w:t>
            </w:r>
            <w:r w:rsidRPr="003921BF">
              <w:rPr>
                <w:i/>
              </w:rPr>
              <w:t>fortolkning</w:t>
            </w:r>
            <w:r>
              <w:t xml:space="preserve"> af </w:t>
            </w:r>
            <w:proofErr w:type="spellStart"/>
            <w:r>
              <w:t>TV-reklamen</w:t>
            </w:r>
            <w:proofErr w:type="spellEnd"/>
            <w:r>
              <w:t xml:space="preserve"> fra Telia</w:t>
            </w:r>
            <w:r w:rsidR="005C4D15">
              <w:t xml:space="preserve"> </w:t>
            </w:r>
          </w:p>
          <w:p w:rsidR="00CA2749" w:rsidRDefault="00CA2749" w:rsidP="00CA2749">
            <w:pPr>
              <w:pStyle w:val="Opstilling-punkttegn"/>
              <w:numPr>
                <w:ilvl w:val="0"/>
                <w:numId w:val="0"/>
              </w:numPr>
              <w:ind w:left="360" w:hanging="360"/>
            </w:pPr>
          </w:p>
          <w:p w:rsidR="00CA2749" w:rsidRDefault="00CA2749" w:rsidP="00CA2749">
            <w:pPr>
              <w:pStyle w:val="Opstilling-punkttegn"/>
              <w:numPr>
                <w:ilvl w:val="0"/>
                <w:numId w:val="0"/>
              </w:numPr>
              <w:ind w:left="360" w:hanging="360"/>
            </w:pPr>
            <w:r>
              <w:rPr>
                <w:rStyle w:val="Overskrift1Tegn"/>
                <w:rFonts w:asciiTheme="minorHAnsi" w:hAnsiTheme="minorHAnsi"/>
                <w:color w:val="1D266B"/>
                <w:sz w:val="32"/>
                <w:szCs w:val="32"/>
              </w:rPr>
              <w:t xml:space="preserve">Tjekliste til analyse af </w:t>
            </w:r>
            <w:proofErr w:type="spellStart"/>
            <w:r>
              <w:rPr>
                <w:rStyle w:val="Overskrift1Tegn"/>
                <w:rFonts w:asciiTheme="minorHAnsi" w:hAnsiTheme="minorHAnsi"/>
                <w:color w:val="1D266B"/>
                <w:sz w:val="32"/>
                <w:szCs w:val="32"/>
              </w:rPr>
              <w:t>TV-reklamer</w:t>
            </w:r>
            <w:proofErr w:type="spellEnd"/>
          </w:p>
          <w:p w:rsidR="005C4D15" w:rsidRDefault="005C4D15" w:rsidP="009B6742"/>
          <w:p w:rsidR="009B6742" w:rsidRDefault="009B6742" w:rsidP="009B6742">
            <w:pPr>
              <w:rPr>
                <w:u w:val="single"/>
              </w:rPr>
            </w:pPr>
            <w:r>
              <w:rPr>
                <w:u w:val="single"/>
              </w:rPr>
              <w:t>Medtænk tv-reklamens brug af disse</w:t>
            </w:r>
            <w:r w:rsidRPr="004866DD">
              <w:rPr>
                <w:u w:val="single"/>
              </w:rPr>
              <w:t xml:space="preserve"> </w:t>
            </w:r>
            <w:r>
              <w:rPr>
                <w:u w:val="single"/>
              </w:rPr>
              <w:t>elementer, når du/I analyserer den for</w:t>
            </w:r>
            <w:r w:rsidR="00734BDD">
              <w:rPr>
                <w:u w:val="single"/>
              </w:rPr>
              <w:t xml:space="preserve"> senere</w:t>
            </w:r>
            <w:r>
              <w:rPr>
                <w:u w:val="single"/>
              </w:rPr>
              <w:t xml:space="preserve"> at kunne fortolke den</w:t>
            </w:r>
            <w:r w:rsidRPr="004866DD">
              <w:rPr>
                <w:u w:val="single"/>
              </w:rPr>
              <w:t>:</w:t>
            </w:r>
          </w:p>
          <w:p w:rsidR="00CA2749" w:rsidRDefault="00CA2749" w:rsidP="009B6742">
            <w:pPr>
              <w:rPr>
                <w:u w:val="single"/>
              </w:rPr>
            </w:pPr>
          </w:p>
          <w:p w:rsidR="009B6742" w:rsidRDefault="009B6742" w:rsidP="007B783A">
            <w:pPr>
              <w:pStyle w:val="Listeafsnit"/>
              <w:numPr>
                <w:ilvl w:val="0"/>
                <w:numId w:val="4"/>
              </w:numPr>
            </w:pPr>
            <w:r>
              <w:t xml:space="preserve">Filmisk komposition (klipning, </w:t>
            </w:r>
            <w:r w:rsidR="007B783A">
              <w:t xml:space="preserve">montage, </w:t>
            </w:r>
            <w:r>
              <w:t>synsvinkler, billedbeskæring, kamerabevægelse etc.)</w:t>
            </w:r>
          </w:p>
          <w:p w:rsidR="009B6742" w:rsidRDefault="009B6742" w:rsidP="007B783A">
            <w:pPr>
              <w:pStyle w:val="Listeafsnit"/>
              <w:numPr>
                <w:ilvl w:val="0"/>
                <w:numId w:val="4"/>
              </w:numPr>
            </w:pPr>
            <w:r>
              <w:t>Belysning</w:t>
            </w:r>
          </w:p>
          <w:p w:rsidR="009B6742" w:rsidRDefault="009B6742" w:rsidP="007B783A">
            <w:pPr>
              <w:pStyle w:val="Listeafsnit"/>
              <w:numPr>
                <w:ilvl w:val="0"/>
                <w:numId w:val="4"/>
              </w:numPr>
            </w:pPr>
            <w:r>
              <w:t>Farver</w:t>
            </w:r>
          </w:p>
          <w:p w:rsidR="009B6742" w:rsidRDefault="009B6742" w:rsidP="007B783A">
            <w:pPr>
              <w:pStyle w:val="Listeafsnit"/>
              <w:numPr>
                <w:ilvl w:val="0"/>
                <w:numId w:val="4"/>
              </w:numPr>
            </w:pPr>
            <w:r>
              <w:t>Musik</w:t>
            </w:r>
          </w:p>
          <w:p w:rsidR="009B6742" w:rsidRDefault="009B6742" w:rsidP="007B783A">
            <w:pPr>
              <w:pStyle w:val="Listeafsnit"/>
              <w:numPr>
                <w:ilvl w:val="0"/>
                <w:numId w:val="4"/>
              </w:numPr>
            </w:pPr>
            <w:r>
              <w:t>Lyde/reallyde</w:t>
            </w:r>
          </w:p>
          <w:p w:rsidR="009B6742" w:rsidRDefault="009B6742" w:rsidP="007B783A">
            <w:pPr>
              <w:pStyle w:val="Listeafsnit"/>
              <w:numPr>
                <w:ilvl w:val="0"/>
                <w:numId w:val="4"/>
              </w:numPr>
            </w:pPr>
            <w:r>
              <w:t>Tale (høj stil/lav stil)</w:t>
            </w:r>
          </w:p>
          <w:p w:rsidR="009B6742" w:rsidRDefault="009B6742" w:rsidP="007B783A">
            <w:pPr>
              <w:pStyle w:val="Listeafsnit"/>
              <w:numPr>
                <w:ilvl w:val="0"/>
                <w:numId w:val="4"/>
              </w:numPr>
            </w:pPr>
            <w:r>
              <w:t>Personkarakteristik</w:t>
            </w:r>
          </w:p>
          <w:p w:rsidR="009B6742" w:rsidRDefault="009B6742" w:rsidP="007B783A">
            <w:pPr>
              <w:pStyle w:val="Listeafsnit"/>
              <w:numPr>
                <w:ilvl w:val="0"/>
                <w:numId w:val="4"/>
              </w:numPr>
            </w:pPr>
            <w:r>
              <w:t>Miljøkarakteristik</w:t>
            </w:r>
          </w:p>
          <w:p w:rsidR="009B6742" w:rsidRDefault="009B6742" w:rsidP="007B783A">
            <w:pPr>
              <w:pStyle w:val="Listeafsnit"/>
              <w:numPr>
                <w:ilvl w:val="0"/>
                <w:numId w:val="4"/>
              </w:numPr>
            </w:pPr>
            <w:r>
              <w:t>Tematiske modsætninger og/eller paralleller</w:t>
            </w:r>
          </w:p>
          <w:p w:rsidR="009B6742" w:rsidRPr="00BA4E69" w:rsidRDefault="009B6742" w:rsidP="007B783A">
            <w:pPr>
              <w:pStyle w:val="Listeafsnit"/>
              <w:numPr>
                <w:ilvl w:val="0"/>
                <w:numId w:val="4"/>
              </w:numPr>
            </w:pPr>
            <w:r w:rsidRPr="00BA4E69">
              <w:t xml:space="preserve">Dramaturgiske fortællegreb (in medias res, set up, opbygning, </w:t>
            </w:r>
            <w:proofErr w:type="spellStart"/>
            <w:r w:rsidRPr="00BA4E69">
              <w:t>suspense</w:t>
            </w:r>
            <w:proofErr w:type="spellEnd"/>
            <w:r w:rsidRPr="00BA4E69">
              <w:t xml:space="preserve">, klimaks, </w:t>
            </w:r>
            <w:proofErr w:type="spellStart"/>
            <w:r w:rsidRPr="00BA4E69">
              <w:t>surprise</w:t>
            </w:r>
            <w:proofErr w:type="spellEnd"/>
            <w:r w:rsidRPr="00BA4E69">
              <w:t xml:space="preserve">, </w:t>
            </w:r>
            <w:proofErr w:type="spellStart"/>
            <w:r w:rsidRPr="00BA4E69">
              <w:t>pay</w:t>
            </w:r>
            <w:proofErr w:type="spellEnd"/>
            <w:r w:rsidRPr="00BA4E69">
              <w:t xml:space="preserve"> </w:t>
            </w:r>
            <w:proofErr w:type="spellStart"/>
            <w:r w:rsidRPr="00BA4E69">
              <w:t>off</w:t>
            </w:r>
            <w:proofErr w:type="spellEnd"/>
            <w:r w:rsidRPr="00BA4E69">
              <w:t xml:space="preserve"> osv.)</w:t>
            </w:r>
          </w:p>
          <w:p w:rsidR="009B6742" w:rsidRPr="00BA4E69" w:rsidRDefault="009B6742" w:rsidP="007B783A">
            <w:pPr>
              <w:pStyle w:val="Listeafsnit"/>
              <w:numPr>
                <w:ilvl w:val="0"/>
                <w:numId w:val="4"/>
              </w:numPr>
            </w:pPr>
            <w:r w:rsidRPr="00BA4E69">
              <w:t>Synsvinkel/identifikation</w:t>
            </w:r>
          </w:p>
          <w:p w:rsidR="009B6742" w:rsidRDefault="009B6742" w:rsidP="007B783A">
            <w:pPr>
              <w:pStyle w:val="Listeafsnit"/>
              <w:numPr>
                <w:ilvl w:val="0"/>
                <w:numId w:val="4"/>
              </w:numPr>
            </w:pPr>
            <w:r>
              <w:t>Grundstemning (humor, selvironi, alvor, spiritualitet etc.)</w:t>
            </w:r>
          </w:p>
          <w:p w:rsidR="009B6742" w:rsidRDefault="009B6742" w:rsidP="007B783A">
            <w:pPr>
              <w:pStyle w:val="Listeafsnit"/>
              <w:numPr>
                <w:ilvl w:val="0"/>
                <w:numId w:val="4"/>
              </w:numPr>
            </w:pPr>
            <w:r>
              <w:t>Metaforer, allegori, symboler etc.</w:t>
            </w:r>
          </w:p>
          <w:p w:rsidR="009B6742" w:rsidRDefault="009B6742" w:rsidP="007B783A">
            <w:pPr>
              <w:pStyle w:val="Listeafsnit"/>
              <w:numPr>
                <w:ilvl w:val="0"/>
                <w:numId w:val="4"/>
              </w:numPr>
            </w:pPr>
            <w:proofErr w:type="spellStart"/>
            <w:r>
              <w:t>Interteks</w:t>
            </w:r>
            <w:r w:rsidR="00CA2749">
              <w:t>tuelle</w:t>
            </w:r>
            <w:proofErr w:type="spellEnd"/>
            <w:r w:rsidR="00CA2749">
              <w:t xml:space="preserve"> referencer</w:t>
            </w:r>
          </w:p>
          <w:p w:rsidR="009B6742" w:rsidRDefault="009B6742" w:rsidP="007B783A">
            <w:pPr>
              <w:pStyle w:val="Listeafsnit"/>
              <w:numPr>
                <w:ilvl w:val="0"/>
                <w:numId w:val="4"/>
              </w:numPr>
            </w:pPr>
            <w:r>
              <w:t xml:space="preserve">Logo/skreven tekst </w:t>
            </w:r>
          </w:p>
          <w:p w:rsidR="009B6742" w:rsidRDefault="009B6742" w:rsidP="007B783A">
            <w:pPr>
              <w:pStyle w:val="Listeafsnit"/>
              <w:numPr>
                <w:ilvl w:val="0"/>
                <w:numId w:val="4"/>
              </w:numPr>
            </w:pPr>
            <w:r>
              <w:t>Voice over/speak</w:t>
            </w:r>
          </w:p>
          <w:p w:rsidR="009B6742" w:rsidRDefault="009B6742" w:rsidP="007B783A">
            <w:pPr>
              <w:pStyle w:val="Listeafsnit"/>
              <w:numPr>
                <w:ilvl w:val="0"/>
                <w:numId w:val="4"/>
              </w:numPr>
            </w:pPr>
            <w:r>
              <w:lastRenderedPageBreak/>
              <w:t>Retoriske greb (logos, patos, etos)</w:t>
            </w:r>
          </w:p>
          <w:p w:rsidR="009B6742" w:rsidRDefault="009B6742" w:rsidP="007B783A">
            <w:pPr>
              <w:pStyle w:val="Listeafsnit"/>
              <w:numPr>
                <w:ilvl w:val="0"/>
                <w:numId w:val="4"/>
              </w:numPr>
            </w:pPr>
            <w:r>
              <w:t>Genre (didaktisk, narrativ, lyrisk)</w:t>
            </w:r>
          </w:p>
          <w:p w:rsidR="009B6742" w:rsidRDefault="009B6742" w:rsidP="007B783A">
            <w:pPr>
              <w:pStyle w:val="Listeafsnit"/>
              <w:numPr>
                <w:ilvl w:val="0"/>
                <w:numId w:val="4"/>
              </w:numPr>
            </w:pPr>
            <w:r>
              <w:t xml:space="preserve">AIDA (Attention, </w:t>
            </w:r>
            <w:proofErr w:type="spellStart"/>
            <w:r>
              <w:t>Interest</w:t>
            </w:r>
            <w:proofErr w:type="spellEnd"/>
            <w:r>
              <w:t>, Desire, Action)</w:t>
            </w:r>
          </w:p>
          <w:p w:rsidR="009B6742" w:rsidRDefault="009B6742" w:rsidP="007B783A">
            <w:pPr>
              <w:pStyle w:val="Listeafsnit"/>
              <w:numPr>
                <w:ilvl w:val="0"/>
                <w:numId w:val="4"/>
              </w:numPr>
            </w:pPr>
            <w:r>
              <w:t xml:space="preserve">Budskab </w:t>
            </w:r>
          </w:p>
          <w:p w:rsidR="009B6742" w:rsidRDefault="009B6742" w:rsidP="007B783A">
            <w:pPr>
              <w:pStyle w:val="Listeafsnit"/>
              <w:numPr>
                <w:ilvl w:val="0"/>
                <w:numId w:val="4"/>
              </w:numPr>
            </w:pPr>
            <w:r>
              <w:t>Målgruppe</w:t>
            </w:r>
            <w:r w:rsidR="00871E15">
              <w:t xml:space="preserve"> </w:t>
            </w:r>
          </w:p>
          <w:p w:rsidR="009B6742" w:rsidRDefault="009B6742" w:rsidP="007B783A">
            <w:pPr>
              <w:pStyle w:val="Listeafsnit"/>
              <w:numPr>
                <w:ilvl w:val="0"/>
                <w:numId w:val="4"/>
              </w:numPr>
            </w:pPr>
            <w:r>
              <w:t>Medium (set på TV, nettet…)</w:t>
            </w:r>
          </w:p>
          <w:p w:rsidR="009B6742" w:rsidRDefault="009B6742" w:rsidP="007B783A">
            <w:pPr>
              <w:pStyle w:val="Listeafsnit"/>
              <w:numPr>
                <w:ilvl w:val="0"/>
                <w:numId w:val="4"/>
              </w:numPr>
            </w:pPr>
            <w:r>
              <w:t>International/dansk</w:t>
            </w:r>
          </w:p>
          <w:p w:rsidR="009B6742" w:rsidRDefault="009B6742" w:rsidP="007B783A">
            <w:pPr>
              <w:pStyle w:val="Listeafsnit"/>
              <w:numPr>
                <w:ilvl w:val="0"/>
                <w:numId w:val="4"/>
              </w:numPr>
            </w:pPr>
            <w:r>
              <w:t>One-</w:t>
            </w:r>
            <w:proofErr w:type="spellStart"/>
            <w:r>
              <w:t>off</w:t>
            </w:r>
            <w:proofErr w:type="spellEnd"/>
            <w:r>
              <w:t>/del af en serie</w:t>
            </w:r>
          </w:p>
          <w:p w:rsidR="009B6742" w:rsidRDefault="009B6742" w:rsidP="007B783A">
            <w:pPr>
              <w:pStyle w:val="Listeafsnit"/>
              <w:numPr>
                <w:ilvl w:val="0"/>
                <w:numId w:val="4"/>
              </w:numPr>
            </w:pPr>
            <w:r>
              <w:t>Nyskabende/eksperimenterende/</w:t>
            </w:r>
            <w:proofErr w:type="spellStart"/>
            <w:r>
              <w:t>meta</w:t>
            </w:r>
            <w:proofErr w:type="spellEnd"/>
            <w:r>
              <w:t>/”ikke set før”?</w:t>
            </w:r>
          </w:p>
          <w:p w:rsidR="009B6742" w:rsidRDefault="009B6742" w:rsidP="007B783A">
            <w:pPr>
              <w:pStyle w:val="Listeafsnit"/>
              <w:numPr>
                <w:ilvl w:val="0"/>
                <w:numId w:val="4"/>
              </w:numPr>
            </w:pPr>
            <w:r>
              <w:t>Har vareproducentens hjemmeside noget om tv-reklamen?</w:t>
            </w:r>
          </w:p>
          <w:p w:rsidR="00CA2749" w:rsidRDefault="00CA2749" w:rsidP="007B783A">
            <w:pPr>
              <w:pStyle w:val="Listeafsnit"/>
              <w:numPr>
                <w:ilvl w:val="0"/>
                <w:numId w:val="4"/>
              </w:numPr>
            </w:pPr>
            <w:r>
              <w:t>Perspektiverende betragtninger</w:t>
            </w:r>
          </w:p>
          <w:p w:rsidR="009B6742" w:rsidRDefault="009B6742" w:rsidP="009B6742">
            <w:pPr>
              <w:rPr>
                <w:u w:val="single"/>
              </w:rPr>
            </w:pPr>
          </w:p>
          <w:p w:rsidR="009B6742" w:rsidRDefault="00CA2749" w:rsidP="009B6742">
            <w:pPr>
              <w:rPr>
                <w:rStyle w:val="Overskrift1Tegn"/>
                <w:rFonts w:asciiTheme="minorHAnsi" w:hAnsiTheme="minorHAnsi"/>
                <w:color w:val="1D266B"/>
                <w:sz w:val="32"/>
                <w:szCs w:val="32"/>
              </w:rPr>
            </w:pPr>
            <w:r>
              <w:rPr>
                <w:rStyle w:val="Overskrift1Tegn"/>
                <w:rFonts w:asciiTheme="minorHAnsi" w:hAnsiTheme="minorHAnsi"/>
                <w:color w:val="1D266B"/>
                <w:sz w:val="32"/>
                <w:szCs w:val="32"/>
              </w:rPr>
              <w:t>Eksempel på brug af den analytiske tjekliste (Telia)</w:t>
            </w:r>
          </w:p>
          <w:p w:rsidR="009B2940" w:rsidRDefault="009B2940" w:rsidP="009B6742">
            <w:pPr>
              <w:rPr>
                <w:rStyle w:val="Overskrift1Tegn"/>
                <w:color w:val="1D266B"/>
                <w:sz w:val="32"/>
                <w:szCs w:val="32"/>
              </w:rPr>
            </w:pPr>
          </w:p>
          <w:p w:rsidR="009B2940" w:rsidRDefault="009B2940" w:rsidP="009B6742">
            <w:r>
              <w:t xml:space="preserve">(Søg Telias </w:t>
            </w:r>
            <w:proofErr w:type="spellStart"/>
            <w:r>
              <w:t>TV-reklame</w:t>
            </w:r>
            <w:proofErr w:type="spellEnd"/>
            <w:r>
              <w:t xml:space="preserve"> </w:t>
            </w:r>
            <w:r w:rsidR="0026426C">
              <w:t xml:space="preserve">direkte </w:t>
            </w:r>
            <w:r>
              <w:t xml:space="preserve">frem </w:t>
            </w:r>
            <w:r>
              <w:rPr>
                <w:bCs/>
              </w:rPr>
              <w:t xml:space="preserve">på </w:t>
            </w:r>
            <w:hyperlink r:id="rId9" w:history="1">
              <w:r w:rsidRPr="00310FD4">
                <w:rPr>
                  <w:rStyle w:val="Hyperlink"/>
                  <w:bCs/>
                </w:rPr>
                <w:t>www.mitcfu.dk</w:t>
              </w:r>
            </w:hyperlink>
            <w:r>
              <w:rPr>
                <w:bCs/>
              </w:rPr>
              <w:t xml:space="preserve"> ved at </w:t>
            </w:r>
            <w:proofErr w:type="spellStart"/>
            <w:r>
              <w:rPr>
                <w:bCs/>
              </w:rPr>
              <w:t>taste</w:t>
            </w:r>
            <w:proofErr w:type="spellEnd"/>
            <w:r>
              <w:rPr>
                <w:bCs/>
              </w:rPr>
              <w:t xml:space="preserve"> ”</w:t>
            </w:r>
            <w:r>
              <w:t xml:space="preserve">TV0000111075”) </w:t>
            </w:r>
          </w:p>
          <w:p w:rsidR="00CA2749" w:rsidRDefault="00CA2749" w:rsidP="009B6742"/>
          <w:p w:rsidR="009B6742" w:rsidRDefault="009B6742" w:rsidP="009B6742">
            <w:pPr>
              <w:rPr>
                <w:b/>
              </w:rPr>
            </w:pPr>
            <w:r w:rsidRPr="00813FB7">
              <w:rPr>
                <w:b/>
              </w:rPr>
              <w:t>Analyse</w:t>
            </w:r>
          </w:p>
          <w:p w:rsidR="009B6742" w:rsidRDefault="009B6742" w:rsidP="009B6742">
            <w:pPr>
              <w:rPr>
                <w:i/>
              </w:rPr>
            </w:pPr>
            <w:r>
              <w:rPr>
                <w:i/>
              </w:rPr>
              <w:t xml:space="preserve">(Analyse forstås </w:t>
            </w:r>
            <w:r w:rsidR="00C83B9F">
              <w:rPr>
                <w:i/>
              </w:rPr>
              <w:t xml:space="preserve">her </w:t>
            </w:r>
            <w:r>
              <w:rPr>
                <w:i/>
              </w:rPr>
              <w:t>som det indledende analysearbejde, man gør i forbindelse med de enkelte punkter i analysemodellen</w:t>
            </w:r>
            <w:r w:rsidR="00C83B9F">
              <w:rPr>
                <w:i/>
              </w:rPr>
              <w:t>/tjekskemaet</w:t>
            </w:r>
            <w:r>
              <w:rPr>
                <w:i/>
              </w:rPr>
              <w:t>, altså partikulære og usammenhængende observationer – de mest betydningsfulde af disse observationer bliver siden kædet sammen i en egentlig fortolkning).</w:t>
            </w:r>
          </w:p>
          <w:p w:rsidR="009B6742" w:rsidRPr="00DA61E3" w:rsidRDefault="009B6742" w:rsidP="009B6742">
            <w:pPr>
              <w:rPr>
                <w:i/>
              </w:rPr>
            </w:pPr>
          </w:p>
          <w:p w:rsidR="009B6742" w:rsidRDefault="009B6742" w:rsidP="009B6742">
            <w:r>
              <w:t xml:space="preserve">Telias tv-reklame varer 29 sekunder og består af 21 klip, og den hektiske klipning bidrager til at gøre reklamen dynamisk. I starten er klipningen dog relativt rolig, og efter et heftigt intermezzo slutter det hele af med et langt ”fade out” klip (5 sekunder), så det er altså de 17 klip på bare 19 sekunder midtvejs i reklamen, der får det hele til at accelerere. </w:t>
            </w:r>
          </w:p>
          <w:p w:rsidR="009B6742" w:rsidRDefault="009B6742" w:rsidP="009B6742"/>
          <w:p w:rsidR="009B6742" w:rsidRDefault="009B6742" w:rsidP="009B6742">
            <w:r>
              <w:t>Billedbeskæringen for de 21 klip er: Halvnær, halvtotal, halvnær, total, halvtotal, halvnær, halvtotal, halvtotal, halvnær, halvtotal, halvnær, halvtotal, halvnær, halvtotal, halvnær, total, halvnær, total, halvnær, halvtotal, supertotal. Perspektivet er normalperspektiv, undtagen det sidste klip, som er let fugleperspektiv med tilt opad. Personerne er i bevægelse mod højre, og kameraet følger dem hovedsagelig parallelt og i deres tempo (</w:t>
            </w:r>
            <w:proofErr w:type="spellStart"/>
            <w:r>
              <w:t>travelling</w:t>
            </w:r>
            <w:proofErr w:type="spellEnd"/>
            <w:r>
              <w:t xml:space="preserve">), så det kommer til at virke som faste kameraindstillinger i hvert klip – enkelte gange bevæger personerne sig dog lidt ind i eller ud af billedet (fx </w:t>
            </w:r>
            <w:proofErr w:type="spellStart"/>
            <w:r>
              <w:t>Segway</w:t>
            </w:r>
            <w:proofErr w:type="spellEnd"/>
            <w:r>
              <w:t xml:space="preserve">-familien i klip 8). </w:t>
            </w:r>
          </w:p>
          <w:p w:rsidR="009B6742" w:rsidRDefault="009B6742" w:rsidP="009B6742"/>
          <w:p w:rsidR="009B6742" w:rsidRDefault="009B6742" w:rsidP="009B6742">
            <w:r>
              <w:t xml:space="preserve">Det hele foregår på en asfalteret vej gennem et vissent og ørkenagtigt landskab med lave bjerge i baggrunden, og solen skinner gennem skyerne. Alle farver er dæmpede, gule og grå, og det passer fint med den ældre bikers gennemført sorte og grå fremtoning. Hvad der for alvor kommer til at stikke ud er de øvrige personer, hvis klare og spraglede pastelfarver (lyserød, lilla, skriggul, </w:t>
            </w:r>
            <w:proofErr w:type="spellStart"/>
            <w:r>
              <w:t>mintgrøn</w:t>
            </w:r>
            <w:proofErr w:type="spellEnd"/>
            <w:r>
              <w:t xml:space="preserve"> osv.) slet ikke passer ind i sammenhængen.</w:t>
            </w:r>
          </w:p>
          <w:p w:rsidR="009B6742" w:rsidRDefault="009B6742" w:rsidP="009B6742"/>
          <w:p w:rsidR="009B6742" w:rsidRDefault="009B6742" w:rsidP="009B6742">
            <w:r>
              <w:t>Den eneste reallyd er den indledende lyd af chopperen, og den ledsages hurtigt af et fade in af afdæmpede toner fra Queens ”</w:t>
            </w:r>
            <w:proofErr w:type="spellStart"/>
            <w:r>
              <w:t>Don’t</w:t>
            </w:r>
            <w:proofErr w:type="spellEnd"/>
            <w:r>
              <w:t xml:space="preserve"> stop </w:t>
            </w:r>
            <w:proofErr w:type="spellStart"/>
            <w:r>
              <w:t>me</w:t>
            </w:r>
            <w:proofErr w:type="spellEnd"/>
            <w:r>
              <w:t xml:space="preserve"> </w:t>
            </w:r>
            <w:proofErr w:type="spellStart"/>
            <w:r>
              <w:t>now</w:t>
            </w:r>
            <w:proofErr w:type="spellEnd"/>
            <w:r>
              <w:t>”</w:t>
            </w:r>
            <w:r w:rsidR="00CB6EC2">
              <w:t xml:space="preserve"> (fra ca. 25 sekunder inde i den originale sang)</w:t>
            </w:r>
            <w:r>
              <w:t>, men så snart bikeren bliver opmærksom på noget forstyrrende i sit bakspejl sætter pianoet hårdt ind, og sangen ændrer sig til en aggressiv rocksang, der dominerer lydbilledet, indtil den til allersidst tones ned og bliver underlægning for den afsluttende speak (</w:t>
            </w:r>
            <w:proofErr w:type="spellStart"/>
            <w:r>
              <w:t>voice</w:t>
            </w:r>
            <w:proofErr w:type="spellEnd"/>
            <w:r>
              <w:t xml:space="preserve"> over), som med en behagelig, glad og afslappet mandestemme </w:t>
            </w:r>
            <w:r>
              <w:lastRenderedPageBreak/>
              <w:t>lyder: ”Med fri data fra Telia kan alle føle sig fri. Telia – fordi du helst vil være fri”. Der gøres ikke brug af tale mellem aktørerne, og selve uddraget af sangteksten fra ”</w:t>
            </w:r>
            <w:proofErr w:type="spellStart"/>
            <w:r>
              <w:t>Don’t</w:t>
            </w:r>
            <w:proofErr w:type="spellEnd"/>
            <w:r>
              <w:t xml:space="preserve"> stop </w:t>
            </w:r>
            <w:proofErr w:type="spellStart"/>
            <w:r>
              <w:t>me</w:t>
            </w:r>
            <w:proofErr w:type="spellEnd"/>
            <w:r>
              <w:t xml:space="preserve"> </w:t>
            </w:r>
            <w:proofErr w:type="spellStart"/>
            <w:r>
              <w:t>now</w:t>
            </w:r>
            <w:proofErr w:type="spellEnd"/>
            <w:r>
              <w:t>” handler lige som billederne i tv-reklamen om glæden ved uhindret at bevæge sig meget hurtigt (som en ”</w:t>
            </w:r>
            <w:proofErr w:type="spellStart"/>
            <w:r>
              <w:t>shooting</w:t>
            </w:r>
            <w:proofErr w:type="spellEnd"/>
            <w:r>
              <w:t xml:space="preserve"> star”, ”tiger”, ”</w:t>
            </w:r>
            <w:proofErr w:type="spellStart"/>
            <w:r>
              <w:t>racing</w:t>
            </w:r>
            <w:proofErr w:type="spellEnd"/>
            <w:r>
              <w:t xml:space="preserve"> car” osv.), men det er den eneste kobling mellem sangtekst og billeder.</w:t>
            </w:r>
            <w:r w:rsidR="00F9443D">
              <w:t xml:space="preserve"> Brugen af en verdensberømt rocksang har psykologisk en (forhåbentlig!) positiv genkendelseseffekt på modtageren.</w:t>
            </w:r>
          </w:p>
          <w:p w:rsidR="009B6742" w:rsidRDefault="009B6742" w:rsidP="009B6742"/>
          <w:p w:rsidR="009B6742" w:rsidRDefault="009B6742" w:rsidP="009B6742">
            <w:r>
              <w:t>Personkarakteristikken giver anledning til at pege på modsætningerne mellem på den ene side den ældre biker, der med sit grånende skæg og lædertøj</w:t>
            </w:r>
            <w:r w:rsidR="00F45500">
              <w:t xml:space="preserve"> (med ryglogoet ”Born </w:t>
            </w:r>
            <w:proofErr w:type="spellStart"/>
            <w:r w:rsidR="00F45500">
              <w:t>free</w:t>
            </w:r>
            <w:proofErr w:type="spellEnd"/>
            <w:r w:rsidR="00F45500">
              <w:t>”)</w:t>
            </w:r>
            <w:r>
              <w:t xml:space="preserve"> inkarnerer 1960</w:t>
            </w:r>
            <w:r w:rsidR="00F9443D">
              <w:t>’</w:t>
            </w:r>
            <w:r>
              <w:t>ernes nu daterede amerikanske ”</w:t>
            </w:r>
            <w:proofErr w:type="spellStart"/>
            <w:r>
              <w:t>easy</w:t>
            </w:r>
            <w:proofErr w:type="spellEnd"/>
            <w:r>
              <w:t xml:space="preserve"> rider”-drøm (</w:t>
            </w:r>
            <w:proofErr w:type="spellStart"/>
            <w:r>
              <w:t>intertekstuel</w:t>
            </w:r>
            <w:proofErr w:type="spellEnd"/>
            <w:r>
              <w:t xml:space="preserve"> reference), og på den anden side de noget yngre eller meget yngre spraglede voksne og børn, der naturstridigt bevæger sig meget hurtigere end chopperen og kun har smil til overs for ham. Fordi de alle er vældig kulørte, festlige og hurtige kommer de, trods alle indbyrdes forskelligheder, til at fremstå som en fælles modsætning til bikeren, hvilket er reklamens hovedmodsætning. </w:t>
            </w:r>
          </w:p>
          <w:p w:rsidR="009B6742" w:rsidRDefault="009B6742" w:rsidP="009B6742"/>
          <w:p w:rsidR="009B6742" w:rsidRDefault="009B6742" w:rsidP="009B6742">
            <w:r>
              <w:t>Miljøet er som nævnt et amerikansk (?) ørkenlandskab, hvor bikeren</w:t>
            </w:r>
            <w:r w:rsidR="00F9443D">
              <w:t xml:space="preserve"> (i kraft af myte-perspektivet)</w:t>
            </w:r>
            <w:r>
              <w:t xml:space="preserve"> virker ”naturlig” og ”realistisk”, mens de øvrige aktører virker absurd fremmede, hvilket i høj grad giver tv-reklamen et twist bort fra det realistiske og lægger op til en alternativ, metaforisk læsning.</w:t>
            </w:r>
          </w:p>
          <w:p w:rsidR="009B6742" w:rsidRDefault="009B6742" w:rsidP="009B6742"/>
          <w:p w:rsidR="009B6742" w:rsidRDefault="009B6742" w:rsidP="009B6742">
            <w:r>
              <w:t>Grundstemningen må siges at være humoristisk, dels på grund af de kulørte personer, men navnlig på grund af bikeren, hvis synsvinkel (</w:t>
            </w:r>
            <w:r w:rsidR="007C3B16">
              <w:t xml:space="preserve">konkret via </w:t>
            </w:r>
            <w:r>
              <w:t>bakspejlet) vi fra starten (in medias res) identificerer os med, lige som vi gør det, da han er måbende over for helt ”urealistisk” at blive overhalet af de meget langsommere køretøjer (</w:t>
            </w:r>
            <w:proofErr w:type="spellStart"/>
            <w:r>
              <w:t>surprise</w:t>
            </w:r>
            <w:proofErr w:type="spellEnd"/>
            <w:r>
              <w:t>) – men hvor bikeren bliver stadig mere frustreret og måbende, holder vi hen mod slutningen op med at identificere os med ham og vender i stedet vores latter mod ham (</w:t>
            </w:r>
            <w:proofErr w:type="spellStart"/>
            <w:r>
              <w:t>pay</w:t>
            </w:r>
            <w:proofErr w:type="spellEnd"/>
            <w:r>
              <w:t xml:space="preserve"> </w:t>
            </w:r>
            <w:proofErr w:type="spellStart"/>
            <w:r>
              <w:t>off</w:t>
            </w:r>
            <w:proofErr w:type="spellEnd"/>
            <w:r>
              <w:t>), fordi vi gennemskuer, at han blot er del af en allegorisk fortælling, hvilket han selvfølgelig ikke selv kan vide.</w:t>
            </w:r>
          </w:p>
          <w:p w:rsidR="009B6742" w:rsidRDefault="009B6742" w:rsidP="009B6742"/>
          <w:p w:rsidR="009B6742" w:rsidRDefault="009B6742" w:rsidP="009B6742">
            <w:r>
              <w:t xml:space="preserve">Der er tale om en allegorisk fremstilling, hvor alt er symbolsk: Den gamle og nostalgiske biker repræsenterer en forstokket holdning til værdien af en høj </w:t>
            </w:r>
            <w:proofErr w:type="spellStart"/>
            <w:r>
              <w:t>nethastighed</w:t>
            </w:r>
            <w:proofErr w:type="spellEnd"/>
            <w:r>
              <w:t xml:space="preserve">, mens alle de yngre og kulørte personer, som let overhaler ham på vejen (=internettet), ved, hvor vigtig en høj </w:t>
            </w:r>
            <w:proofErr w:type="spellStart"/>
            <w:r>
              <w:t>nethastighed</w:t>
            </w:r>
            <w:proofErr w:type="spellEnd"/>
            <w:r>
              <w:t xml:space="preserve"> er og derfor har sikret sig et Telia-abonnement (denne sammenhæng etableres implicit gennem den afsluttende salgs-speak om Telias ”fri data”). Ifølge dette motto er frihed at finde på nettet og ikke længere i den fysiske verden, som </w:t>
            </w:r>
            <w:r w:rsidR="007C3B16">
              <w:t xml:space="preserve">den uforstående </w:t>
            </w:r>
            <w:r>
              <w:t xml:space="preserve">biker stadig hænger fast i. </w:t>
            </w:r>
          </w:p>
          <w:p w:rsidR="009B6742" w:rsidRDefault="009B6742" w:rsidP="009B6742"/>
          <w:p w:rsidR="009B6742" w:rsidRDefault="009B6742" w:rsidP="009B6742">
            <w:r>
              <w:t xml:space="preserve">Da fortællingen slutter, vises i sidste klip et </w:t>
            </w:r>
            <w:proofErr w:type="spellStart"/>
            <w:r>
              <w:t>mintgrønt</w:t>
            </w:r>
            <w:proofErr w:type="spellEnd"/>
            <w:r>
              <w:t xml:space="preserve"> Telia-logo med teksten ”Fri data fra Telia” som fader over i Telias traditionelle lilla logo med et parhvide striber og teksten ”Telia”, og på denne måde sikres genkendelse og konnotation mellem den sjove fortælling og Telia. Med ganske små bogstaver står der nederst i det sidste klip, ”Fair </w:t>
            </w:r>
            <w:proofErr w:type="spellStart"/>
            <w:r>
              <w:t>usage</w:t>
            </w:r>
            <w:proofErr w:type="spellEnd"/>
            <w:r>
              <w:t xml:space="preserve"> 1000 GB. 20 GB i EU”, hvilket er en form for forbrugeroplysning, som måske også er anført for at foregribe og undgå visse juridiske trakasserier (?).</w:t>
            </w:r>
          </w:p>
          <w:p w:rsidR="009B6742" w:rsidRDefault="009B6742" w:rsidP="009B6742"/>
          <w:p w:rsidR="009B6742" w:rsidRDefault="009B6742" w:rsidP="009B6742">
            <w:r>
              <w:t xml:space="preserve">Retorisk må tv-reklamen siges at appellere til vores humor og dermed etos, og genren er klart fortællende og altså narrativ. I den afsluttende speak kunne man måske have forventet fx en sammenligning med andre firmaers ringere </w:t>
            </w:r>
            <w:proofErr w:type="spellStart"/>
            <w:r>
              <w:t>nethastighed</w:t>
            </w:r>
            <w:proofErr w:type="spellEnd"/>
            <w:r>
              <w:t xml:space="preserve"> og højere priser, og altså en appel til logos, men i stedet bruges plusordet ”fri” bare til at skabe en ikke-logisk konnotation til firmanavnet ”Telia”.</w:t>
            </w:r>
          </w:p>
          <w:p w:rsidR="009B6742" w:rsidRDefault="009B6742" w:rsidP="009B6742"/>
          <w:p w:rsidR="009B6742" w:rsidRDefault="009B6742" w:rsidP="009B6742">
            <w:r>
              <w:lastRenderedPageBreak/>
              <w:t xml:space="preserve">Reklameteknisk følger denne tv-reklame den traditionelle AIDA-model: Bikermyten vækker vores opmærksomhed (Attention), og hvad han ser i bakspejlet og de </w:t>
            </w:r>
            <w:proofErr w:type="spellStart"/>
            <w:r>
              <w:t>opfølgende</w:t>
            </w:r>
            <w:proofErr w:type="spellEnd"/>
            <w:r>
              <w:t xml:space="preserve"> absurde overhalinger fastholder/styrker/pirrer vores interesse (</w:t>
            </w:r>
            <w:proofErr w:type="spellStart"/>
            <w:r>
              <w:t>Interest</w:t>
            </w:r>
            <w:proofErr w:type="spellEnd"/>
            <w:r>
              <w:t xml:space="preserve">). Første gang vi ser reklamen, vil vi på dette punkt være i godt humør på grund af den sjove fortælling, men også interesserede i at få en afsluttende pointe med det hele, og det er her, at Telia forankrer vores </w:t>
            </w:r>
            <w:proofErr w:type="spellStart"/>
            <w:r>
              <w:t>videnslyst</w:t>
            </w:r>
            <w:proofErr w:type="spellEnd"/>
            <w:r>
              <w:t xml:space="preserve"> med en speak, der (forhåbentlig) får os til ubevidst at gennemskue, at fortællingen er en allegori over hastigheden af </w:t>
            </w:r>
            <w:proofErr w:type="spellStart"/>
            <w:r>
              <w:t>netdata</w:t>
            </w:r>
            <w:proofErr w:type="spellEnd"/>
            <w:r>
              <w:t xml:space="preserve">, hvilket fra Telias synspunkt så gerne skulle få os til at lette på hatten på grund af deres (i virkeligheden reklamebureauet Hjaltelin </w:t>
            </w:r>
            <w:proofErr w:type="spellStart"/>
            <w:r>
              <w:t>Stahl’s</w:t>
            </w:r>
            <w:proofErr w:type="spellEnd"/>
            <w:r>
              <w:t>!) opfindsomhed og humor, og skabe et emotionelt og tillidspræget bånd til Telia, der vækker et begær i os (Desire) efter at købe deres produkt. Der er i tv-reklamen ikke angivet noget meget præcist, hvis vi vil følge op på det vakte købebegær ved at handle (Action), men navnet ”Telia” og deres logo giver os noget at gå videre med på nettet eller for at finde den nærmeste butik.</w:t>
            </w:r>
          </w:p>
          <w:p w:rsidR="009B6742" w:rsidRDefault="009B6742" w:rsidP="009B6742">
            <w:r>
              <w:t xml:space="preserve"> </w:t>
            </w:r>
          </w:p>
          <w:p w:rsidR="009B6742" w:rsidRDefault="009B6742" w:rsidP="009B6742">
            <w:r>
              <w:t>Budskabet er altså en humoristisk, men fuldstændig udokumenteret pointe om, at Telia kan garantere os høj hastighed og frihed på nettet, og hvis vi efter at have set tv-reklamen faktisk føler lyst til at købe Telias produkt, er det fordi vi kan identificere os med deres humor, som møder os i øjenhøjde (hvis vi forstår den allegoriske pointe med fortællingen), og fordi produktet emotionelt forbindes med plusord som ”fri” og ”frihed”, men måske også en følelse af være ”med på noderne”</w:t>
            </w:r>
            <w:r w:rsidR="00CD5B23">
              <w:t xml:space="preserve"> og</w:t>
            </w:r>
            <w:r>
              <w:t xml:space="preserve"> ”ungdommelig” (som de farverige personer, men i modsætning til den gamle, grinagtige biker).</w:t>
            </w:r>
          </w:p>
          <w:p w:rsidR="009B6742" w:rsidRDefault="009B6742" w:rsidP="009B6742"/>
          <w:p w:rsidR="009B6742" w:rsidRDefault="009B6742" w:rsidP="009B6742">
            <w:r>
              <w:t>Den ideelle målgruppe er alle, som det fremanalyserede budskab appellerer til, men den reelle</w:t>
            </w:r>
            <w:r w:rsidR="00036FEB">
              <w:t xml:space="preserve"> og intenderede</w:t>
            </w:r>
            <w:r>
              <w:t xml:space="preserve"> målgruppe er selvfølgelig mindre. Telia er et svensk-finsk firma med en afdeling i Danmark, og netop denne reklamekampagne er skabt til det danske marked af det danske reklamebureau Hjaltelin Stahl, og den vises både på TV og på nettet, men ikke direkte på firmaets hjemmeside. Den her analyserede reklame er del af en serie, hvor et af de andre afsnit fx er en meget kortere reminder, der (antagelig) forudsætter, at man allerede har set den her analyserede reklame eller en anden version heraf – denne kortere udgave viser bikeren, der bliver overhalet af en skildpadde på et skateboard, og den hamrer altså pointen hjem om, hvor langsom bikeren er. </w:t>
            </w:r>
          </w:p>
          <w:p w:rsidR="009B6742" w:rsidRDefault="009B6742" w:rsidP="009B6742"/>
          <w:p w:rsidR="009B6742" w:rsidRDefault="009B6742" w:rsidP="009B6742">
            <w:r>
              <w:t>Der er tale om en sjov og anderledes tv-reklame, men den er hverken revolutionerende i form eller indhold.</w:t>
            </w:r>
            <w:r w:rsidR="00DC0C2B">
              <w:t xml:space="preserve"> Perspektiverende kunne det fx være værd at overveje</w:t>
            </w:r>
            <w:r w:rsidR="00036FEB">
              <w:t xml:space="preserve"> Telias frihedsbegreb</w:t>
            </w:r>
            <w:r w:rsidR="00DC0C2B">
              <w:t xml:space="preserve">, </w:t>
            </w:r>
            <w:r w:rsidR="00807F1D">
              <w:t xml:space="preserve">og </w:t>
            </w:r>
            <w:r w:rsidR="00CD5B23">
              <w:t xml:space="preserve">om ”vej” er en god metafor for nettet, </w:t>
            </w:r>
            <w:r w:rsidR="00036FEB">
              <w:t xml:space="preserve">men også </w:t>
            </w:r>
            <w:r w:rsidR="00DC0C2B">
              <w:t>hvorledes det går til, at så mange/de fleste/alle (?) spontant og uden problemer er i stand til at afkode den allegoriske fortælling.</w:t>
            </w:r>
          </w:p>
          <w:p w:rsidR="009B6742" w:rsidRPr="002B2805" w:rsidRDefault="009B6742" w:rsidP="009B6742"/>
          <w:p w:rsidR="009B6742" w:rsidRDefault="00C83B9F" w:rsidP="009B6742">
            <w:pPr>
              <w:rPr>
                <w:b/>
              </w:rPr>
            </w:pPr>
            <w:r>
              <w:rPr>
                <w:rStyle w:val="Overskrift1Tegn"/>
                <w:rFonts w:asciiTheme="minorHAnsi" w:hAnsiTheme="minorHAnsi"/>
                <w:color w:val="1D266B"/>
                <w:sz w:val="32"/>
                <w:szCs w:val="32"/>
              </w:rPr>
              <w:t xml:space="preserve">Eksempel på fortolkning af en </w:t>
            </w:r>
            <w:proofErr w:type="spellStart"/>
            <w:r>
              <w:rPr>
                <w:rStyle w:val="Overskrift1Tegn"/>
                <w:rFonts w:asciiTheme="minorHAnsi" w:hAnsiTheme="minorHAnsi"/>
                <w:color w:val="1D266B"/>
                <w:sz w:val="32"/>
                <w:szCs w:val="32"/>
              </w:rPr>
              <w:t>TV-reklame</w:t>
            </w:r>
            <w:proofErr w:type="spellEnd"/>
            <w:r>
              <w:rPr>
                <w:rStyle w:val="Overskrift1Tegn"/>
                <w:rFonts w:asciiTheme="minorHAnsi" w:hAnsiTheme="minorHAnsi"/>
                <w:color w:val="1D266B"/>
                <w:sz w:val="32"/>
                <w:szCs w:val="32"/>
              </w:rPr>
              <w:t xml:space="preserve"> (Telia)</w:t>
            </w:r>
          </w:p>
          <w:p w:rsidR="00C83B9F" w:rsidRDefault="00C83B9F" w:rsidP="009B6742">
            <w:pPr>
              <w:rPr>
                <w:b/>
              </w:rPr>
            </w:pPr>
          </w:p>
          <w:p w:rsidR="009B6742" w:rsidRDefault="009B6742" w:rsidP="009B6742">
            <w:pPr>
              <w:rPr>
                <w:b/>
              </w:rPr>
            </w:pPr>
            <w:r w:rsidRPr="002D006A">
              <w:rPr>
                <w:b/>
              </w:rPr>
              <w:t>Fortolkning</w:t>
            </w:r>
          </w:p>
          <w:p w:rsidR="009B6742" w:rsidRDefault="009B6742" w:rsidP="009B6742"/>
          <w:p w:rsidR="009B6742" w:rsidRDefault="00C83B9F" w:rsidP="009B6742">
            <w:pPr>
              <w:rPr>
                <w:i/>
              </w:rPr>
            </w:pPr>
            <w:r>
              <w:rPr>
                <w:i/>
              </w:rPr>
              <w:t xml:space="preserve">(Fortolkning forstås her som </w:t>
            </w:r>
            <w:r w:rsidR="003068BA" w:rsidRPr="002D615A">
              <w:rPr>
                <w:i/>
              </w:rPr>
              <w:t>en samlet</w:t>
            </w:r>
            <w:r w:rsidR="003068BA">
              <w:rPr>
                <w:i/>
              </w:rPr>
              <w:t xml:space="preserve"> og sammenhængende</w:t>
            </w:r>
            <w:r w:rsidR="003068BA" w:rsidRPr="002D615A">
              <w:rPr>
                <w:i/>
              </w:rPr>
              <w:t xml:space="preserve"> redegørelse</w:t>
            </w:r>
            <w:r w:rsidR="003068BA">
              <w:rPr>
                <w:i/>
              </w:rPr>
              <w:t xml:space="preserve">, der gør brug af de mest relevante iagttagelser, som analysearbejdet har afdækket, men ikke nødvendigvis gør brug af alle de </w:t>
            </w:r>
            <w:r w:rsidR="009B6742" w:rsidRPr="002D615A">
              <w:rPr>
                <w:i/>
              </w:rPr>
              <w:t>mange fremanalyserede elementer. Det skal for en god ordens skyld fremhæves, at de fremanalyserede elementer, som ikke inddrages, ikke er ”fortielser”, som hvis de blev inddraget i fortolkningen, ville modsige den overordnede fortolkning – hvis der er sådanne fremanalyserede elementer, skal de naturligvis nævnes</w:t>
            </w:r>
            <w:r w:rsidR="009B6742">
              <w:rPr>
                <w:i/>
              </w:rPr>
              <w:t xml:space="preserve"> son ”knaster”</w:t>
            </w:r>
            <w:r w:rsidR="009B6742" w:rsidRPr="002D615A">
              <w:rPr>
                <w:i/>
              </w:rPr>
              <w:t xml:space="preserve"> i fortolkningen.) </w:t>
            </w:r>
          </w:p>
          <w:p w:rsidR="009B6742" w:rsidRPr="002D615A" w:rsidRDefault="009B6742" w:rsidP="009B6742">
            <w:pPr>
              <w:rPr>
                <w:i/>
              </w:rPr>
            </w:pPr>
          </w:p>
          <w:p w:rsidR="009B6742" w:rsidRDefault="009B6742" w:rsidP="009B6742">
            <w:pPr>
              <w:keepNext/>
              <w:widowControl w:val="0"/>
            </w:pPr>
            <w:r>
              <w:t xml:space="preserve">Som det bl.a. fremgår af den relativt langsomme klipperytme og den afdæmpede lydside, så starter </w:t>
            </w:r>
            <w:proofErr w:type="spellStart"/>
            <w:r>
              <w:t>TV-reklamen</w:t>
            </w:r>
            <w:proofErr w:type="spellEnd"/>
            <w:r>
              <w:t xml:space="preserve"> harmonisk (og in medias res) for den ældre læderklædte biker, der på sin chopper </w:t>
            </w:r>
            <w:r w:rsidR="00CC4CA7">
              <w:t>blender godt ind i</w:t>
            </w:r>
            <w:r>
              <w:t xml:space="preserve"> </w:t>
            </w:r>
            <w:r w:rsidR="0081652C">
              <w:t xml:space="preserve">det støvede </w:t>
            </w:r>
            <w:r>
              <w:t xml:space="preserve">ørkenlandskab i det vestlige USA – solen skinner og han har vejen for sig selv, ”ejer” sin ”hjemmebane” og kører midt på vejen. </w:t>
            </w:r>
            <w:proofErr w:type="spellStart"/>
            <w:r>
              <w:t>Intertekstuelt</w:t>
            </w:r>
            <w:proofErr w:type="spellEnd"/>
            <w:r>
              <w:t xml:space="preserve"> genkender vi den klassiske ”</w:t>
            </w:r>
            <w:proofErr w:type="spellStart"/>
            <w:r>
              <w:t>easy</w:t>
            </w:r>
            <w:proofErr w:type="spellEnd"/>
            <w:r>
              <w:t xml:space="preserve"> rider”-fortælling, hvor han tror at være fri, ubundet og ”</w:t>
            </w:r>
            <w:proofErr w:type="spellStart"/>
            <w:r>
              <w:t>born</w:t>
            </w:r>
            <w:proofErr w:type="spellEnd"/>
            <w:r>
              <w:t xml:space="preserve"> </w:t>
            </w:r>
            <w:proofErr w:type="spellStart"/>
            <w:r w:rsidR="00F45500">
              <w:t>free</w:t>
            </w:r>
            <w:proofErr w:type="spellEnd"/>
            <w:r>
              <w:t>”</w:t>
            </w:r>
            <w:r w:rsidR="00F45500">
              <w:t>, som der står på hans ryglogo</w:t>
            </w:r>
            <w:r>
              <w:t xml:space="preserve">. </w:t>
            </w:r>
          </w:p>
          <w:p w:rsidR="009B6742" w:rsidRDefault="009B6742" w:rsidP="009B6742">
            <w:pPr>
              <w:keepNext/>
              <w:widowControl w:val="0"/>
            </w:pPr>
            <w:r>
              <w:t>Så ser han (og vi, som identificerer os med ham) pludselig noget nærme sig i bakspejlet og spærrer øjnene op, for mens billedklippene bliver korte, musikken bliver rockende aggressiv og sangteksten handler om at bevæge sig lynhurtigt, bliver det hele hektisk</w:t>
            </w:r>
            <w:r w:rsidR="00AD368F">
              <w:t>, overraskende</w:t>
            </w:r>
            <w:r>
              <w:t xml:space="preserve"> og absurd: Bikeren bliver indhentet og let overhalet højre om af en far og to børn på </w:t>
            </w:r>
            <w:proofErr w:type="spellStart"/>
            <w:r>
              <w:t>Segways</w:t>
            </w:r>
            <w:proofErr w:type="spellEnd"/>
            <w:r>
              <w:t xml:space="preserve">, derefter venstre om af tre småpiger på cykler og til sidst højre om af fem klovne på en trehjulet minimotorcykel! </w:t>
            </w:r>
            <w:r w:rsidR="00CC4CA7">
              <w:t>Alle er de klædt i s</w:t>
            </w:r>
            <w:r w:rsidR="00861028">
              <w:t>praglede</w:t>
            </w:r>
            <w:r w:rsidR="00CC4CA7">
              <w:t xml:space="preserve"> pastelfarver, der står i skarp kontrast til ørkenlandskabet og bikeren.</w:t>
            </w:r>
          </w:p>
          <w:p w:rsidR="009B6742" w:rsidRDefault="009B6742" w:rsidP="009B6742">
            <w:pPr>
              <w:keepNext/>
              <w:widowControl w:val="0"/>
            </w:pPr>
            <w:r>
              <w:t xml:space="preserve">Som det fremgår af de mange halvnærbilleder, der tydeligt viser de ansigtsudtryk, der udveksles mellem </w:t>
            </w:r>
            <w:r w:rsidR="00853CE0">
              <w:t xml:space="preserve">den måbende </w:t>
            </w:r>
            <w:r>
              <w:t xml:space="preserve">biker og de forbipasserende, så griner de nedladende eller </w:t>
            </w:r>
            <w:r w:rsidR="007C3B16">
              <w:t>bedreviden</w:t>
            </w:r>
            <w:r>
              <w:t xml:space="preserve">de til </w:t>
            </w:r>
            <w:r w:rsidR="00241031">
              <w:t>ham</w:t>
            </w:r>
            <w:r>
              <w:t>, før de drøner videre, og til sidst giver bikeren op, stopper</w:t>
            </w:r>
            <w:r w:rsidR="00DA6A34">
              <w:t xml:space="preserve"> og</w:t>
            </w:r>
            <w:r>
              <w:t xml:space="preserve"> smider </w:t>
            </w:r>
            <w:r w:rsidR="00DA6A34">
              <w:t xml:space="preserve">frustreret </w:t>
            </w:r>
            <w:r>
              <w:t xml:space="preserve">hjelmen. </w:t>
            </w:r>
          </w:p>
          <w:p w:rsidR="009B6742" w:rsidRDefault="009B6742" w:rsidP="009B6742">
            <w:pPr>
              <w:keepNext/>
              <w:widowControl w:val="0"/>
            </w:pPr>
            <w:r>
              <w:t xml:space="preserve">I reklamens eneste brug af supertotal stirrer han </w:t>
            </w:r>
            <w:r w:rsidR="00DA6A34">
              <w:t>i afmagt</w:t>
            </w:r>
            <w:r>
              <w:t xml:space="preserve"> fremad mod de forsvindende prikker i horisonten, mens kameraet tiltes op og musikken nedtones til fordel for en afslappet speak om, at vi ”alle” kan føle os fri med ”fri data” fra Telia, og sloganet ”Telia – fordi du helst vil være fri” bliver vist sammen med Telias logo. Telia hævder altså at tænke på os alle, men ud fra hin enkeltes individualistiske perspektiv (”du”), hvad enten du er del af en </w:t>
            </w:r>
            <w:proofErr w:type="spellStart"/>
            <w:r>
              <w:t>Segway</w:t>
            </w:r>
            <w:proofErr w:type="spellEnd"/>
            <w:r>
              <w:t xml:space="preserve">-familie, barn eller klovn. </w:t>
            </w:r>
          </w:p>
          <w:p w:rsidR="009B6742" w:rsidRDefault="009B6742" w:rsidP="009B6742">
            <w:pPr>
              <w:keepNext/>
              <w:widowControl w:val="0"/>
            </w:pPr>
            <w:r>
              <w:t xml:space="preserve">Og bikeren? Han troede, at han var </w:t>
            </w:r>
            <w:r w:rsidR="0013602D">
              <w:t xml:space="preserve">fri og </w:t>
            </w:r>
            <w:r>
              <w:t>godt kørende, men må se i øjnene – hvis han evner det -, at også han har brug for noget hurtigere. På dette tidspunkt sidst i reklamen identificerer vi os ikke længere med bikeren og hans overraskelse, men morer os over ham (</w:t>
            </w:r>
            <w:proofErr w:type="spellStart"/>
            <w:r>
              <w:t>pay</w:t>
            </w:r>
            <w:proofErr w:type="spellEnd"/>
            <w:r>
              <w:t xml:space="preserve"> </w:t>
            </w:r>
            <w:proofErr w:type="spellStart"/>
            <w:r>
              <w:t>off</w:t>
            </w:r>
            <w:proofErr w:type="spellEnd"/>
            <w:r>
              <w:t xml:space="preserve">), fordi vi </w:t>
            </w:r>
            <w:r w:rsidR="00104258">
              <w:t xml:space="preserve">i kraft af Telia-logoet og den medfølgende speak </w:t>
            </w:r>
            <w:r>
              <w:t xml:space="preserve">har </w:t>
            </w:r>
            <w:r w:rsidR="00104258">
              <w:t>fået forankret fortællingen og</w:t>
            </w:r>
            <w:r w:rsidR="00591C9D">
              <w:t xml:space="preserve"> med en ”</w:t>
            </w:r>
            <w:proofErr w:type="spellStart"/>
            <w:r w:rsidR="00591C9D">
              <w:t>aha-oplevelse</w:t>
            </w:r>
            <w:proofErr w:type="spellEnd"/>
            <w:r w:rsidR="00591C9D">
              <w:t>”</w:t>
            </w:r>
            <w:r w:rsidR="00104258">
              <w:t xml:space="preserve"> nu </w:t>
            </w:r>
            <w:r w:rsidR="00591C9D">
              <w:t xml:space="preserve">bevidst eller ubevidst </w:t>
            </w:r>
            <w:r w:rsidR="00104258">
              <w:t xml:space="preserve">kan </w:t>
            </w:r>
            <w:r>
              <w:t>gennemskue, at der er tale om en allegorisk fremstilling.</w:t>
            </w:r>
          </w:p>
          <w:p w:rsidR="009B6742" w:rsidRDefault="00311510" w:rsidP="009B6742">
            <w:pPr>
              <w:keepNext/>
              <w:widowControl w:val="0"/>
            </w:pPr>
            <w:r>
              <w:t>Som den eneste (?) forstår d</w:t>
            </w:r>
            <w:r w:rsidR="009B6742">
              <w:t xml:space="preserve">en aldrende biker </w:t>
            </w:r>
            <w:r>
              <w:t xml:space="preserve">ikke, at han </w:t>
            </w:r>
            <w:r w:rsidR="009B6742">
              <w:t xml:space="preserve">blot </w:t>
            </w:r>
            <w:r>
              <w:t xml:space="preserve">er </w:t>
            </w:r>
            <w:r w:rsidR="009B6742">
              <w:t>et led i en fortælling, som er gennemført metaforisk, og hvor han repræsenterer en forstokket og anakronistisk holdning til, hvor mange gigabyte der er nødvendige for</w:t>
            </w:r>
            <w:r w:rsidR="00846812">
              <w:t>,</w:t>
            </w:r>
            <w:r w:rsidR="009B6742">
              <w:t xml:space="preserve"> at man kan surfe hurtigt og utvungent på nettet. De (meget) yngre og kulørte aktører </w:t>
            </w:r>
            <w:r>
              <w:t>må</w:t>
            </w:r>
            <w:r w:rsidR="00DA6A34">
              <w:t xml:space="preserve"> d</w:t>
            </w:r>
            <w:r w:rsidR="009B6742">
              <w:t xml:space="preserve">erimod </w:t>
            </w:r>
            <w:r>
              <w:t xml:space="preserve">være </w:t>
            </w:r>
            <w:r w:rsidR="009B6742">
              <w:t>Telia-abonnement</w:t>
            </w:r>
            <w:r w:rsidR="00DA6A34">
              <w:t xml:space="preserve">er og kan </w:t>
            </w:r>
            <w:r>
              <w:t xml:space="preserve">derfor </w:t>
            </w:r>
            <w:r w:rsidR="009B6742">
              <w:t>bevæge sig frit</w:t>
            </w:r>
            <w:r w:rsidR="00241031">
              <w:t>, hjemmevant</w:t>
            </w:r>
            <w:r w:rsidR="009B6742">
              <w:t xml:space="preserve"> og lynhurtigt på </w:t>
            </w:r>
            <w:r w:rsidR="0013602D">
              <w:t xml:space="preserve">”the internet </w:t>
            </w:r>
            <w:proofErr w:type="spellStart"/>
            <w:r w:rsidR="0013602D">
              <w:t>highway</w:t>
            </w:r>
            <w:proofErr w:type="spellEnd"/>
            <w:r w:rsidR="0013602D">
              <w:t>”</w:t>
            </w:r>
            <w:r w:rsidR="009B6742">
              <w:t xml:space="preserve"> (= hen ad vejen i ørkenen).</w:t>
            </w:r>
          </w:p>
          <w:p w:rsidR="000719AF" w:rsidRDefault="009B6742" w:rsidP="009B6742">
            <w:pPr>
              <w:keepNext/>
              <w:widowControl w:val="0"/>
            </w:pPr>
            <w:r>
              <w:t>Reklamen giver altså en ny fortolkning af begrebet ”frihed”, hvor der laves sjov med ”</w:t>
            </w:r>
            <w:proofErr w:type="spellStart"/>
            <w:r>
              <w:t>easy</w:t>
            </w:r>
            <w:proofErr w:type="spellEnd"/>
            <w:r>
              <w:t xml:space="preserve"> rider”-idealets holdning til, at frihed er fysisk, kropslig og geografisk, og hvor frihed i stedet fremstilles som muligheden for at bevæge sig lynhurtigt i nettets virtuelle verden (</w:t>
            </w:r>
            <w:r w:rsidR="00853CE0">
              <w:t>=</w:t>
            </w:r>
            <w:r>
              <w:t xml:space="preserve"> at børn</w:t>
            </w:r>
            <w:r w:rsidR="00DA6A34">
              <w:t xml:space="preserve">ene </w:t>
            </w:r>
            <w:r w:rsidR="00FE42B0">
              <w:t xml:space="preserve">ganske </w:t>
            </w:r>
            <w:r w:rsidR="00DA6A34">
              <w:t>ube</w:t>
            </w:r>
            <w:r>
              <w:t>sværet</w:t>
            </w:r>
            <w:r w:rsidR="00FE42B0">
              <w:t>,</w:t>
            </w:r>
            <w:r>
              <w:t xml:space="preserve"> </w:t>
            </w:r>
            <w:r w:rsidR="00FE42B0">
              <w:t xml:space="preserve">men naturstridigt </w:t>
            </w:r>
            <w:r>
              <w:t xml:space="preserve">cykler </w:t>
            </w:r>
            <w:r w:rsidR="00DA6A34">
              <w:t xml:space="preserve">fra </w:t>
            </w:r>
            <w:r>
              <w:t>motorcyk</w:t>
            </w:r>
            <w:r w:rsidR="00DA6A34">
              <w:t>l</w:t>
            </w:r>
            <w:r w:rsidR="00583CDF">
              <w:t>en</w:t>
            </w:r>
            <w:r>
              <w:t xml:space="preserve">). </w:t>
            </w:r>
          </w:p>
          <w:p w:rsidR="009B6742" w:rsidRDefault="009B6742" w:rsidP="009B6742">
            <w:pPr>
              <w:keepNext/>
              <w:widowControl w:val="0"/>
            </w:pPr>
            <w:r>
              <w:t xml:space="preserve">Ved hjælp af humor (etos) og en god historie (narrativ genre) vil Telia </w:t>
            </w:r>
            <w:r w:rsidR="00846812">
              <w:t xml:space="preserve">således </w:t>
            </w:r>
            <w:r>
              <w:t xml:space="preserve">skabe købelyst hos modtageren, og reklamebureauet bag tv-reklamen </w:t>
            </w:r>
            <w:r w:rsidR="00DA6A34">
              <w:t xml:space="preserve">bruger </w:t>
            </w:r>
            <w:r w:rsidR="00846812">
              <w:t xml:space="preserve">i </w:t>
            </w:r>
            <w:r w:rsidR="00474079">
              <w:t xml:space="preserve">dens </w:t>
            </w:r>
            <w:r w:rsidR="00846812">
              <w:t xml:space="preserve">opbygning </w:t>
            </w:r>
            <w:r>
              <w:t>den traditionelle AIDA-model: Biker-myten fanger først vores opmærksomhed (Attention), de absurde overhalinger skærper vores interesse (</w:t>
            </w:r>
            <w:proofErr w:type="spellStart"/>
            <w:r>
              <w:t>Interest</w:t>
            </w:r>
            <w:proofErr w:type="spellEnd"/>
            <w:r>
              <w:t xml:space="preserve">), </w:t>
            </w:r>
            <w:proofErr w:type="spellStart"/>
            <w:r>
              <w:t>speaken</w:t>
            </w:r>
            <w:proofErr w:type="spellEnd"/>
            <w:r>
              <w:t xml:space="preserve"> afslører den skarpe allegoriske pointe, der vækker morskab, beundring og (måske) købe</w:t>
            </w:r>
            <w:r w:rsidR="00846812">
              <w:t>lyst</w:t>
            </w:r>
            <w:r>
              <w:t xml:space="preserve"> (Desire), og logoet og navnet ”Telia” </w:t>
            </w:r>
            <w:r w:rsidR="00DA6A34">
              <w:t xml:space="preserve">målretter vores muligheder for at gå i aktion </w:t>
            </w:r>
            <w:r>
              <w:t xml:space="preserve">og faktisk købe noget (Action). </w:t>
            </w:r>
          </w:p>
          <w:p w:rsidR="009B6742" w:rsidRDefault="009B6742" w:rsidP="009B6742">
            <w:pPr>
              <w:keepNext/>
              <w:widowControl w:val="0"/>
            </w:pPr>
            <w:r>
              <w:t xml:space="preserve">I realiteten er budskabet altså en humoristisk, men fuldstændig udokumenteret pointe om, at Telia kan garantere os høj hastighed og frihed på nettet, for der sammenlignes ikke priser, gigabyte osv. med andre teleselskaber, og det er alene den anvendte humor </w:t>
            </w:r>
            <w:r>
              <w:lastRenderedPageBreak/>
              <w:t>og allegoriske pointe, der skal forføre os til at nære tillid til Telia</w:t>
            </w:r>
            <w:r w:rsidR="00FC7C5E">
              <w:t>s</w:t>
            </w:r>
            <w:r>
              <w:t xml:space="preserve"> produkt. </w:t>
            </w:r>
          </w:p>
          <w:p w:rsidR="002F1D9B" w:rsidRDefault="000135CA" w:rsidP="009B6742">
            <w:pPr>
              <w:keepNext/>
              <w:widowControl w:val="0"/>
            </w:pPr>
            <w:r>
              <w:t xml:space="preserve">Telia er et svensk-finsk firma med afdelinger i flere lande, men </w:t>
            </w:r>
            <w:r w:rsidR="00D37085">
              <w:t xml:space="preserve">både den intenderede og den reelle målgruppe er i dette tilfælde mindre, for </w:t>
            </w:r>
            <w:r>
              <w:t xml:space="preserve">reklamekampagnen er skabt specifikt til det danske marked (tv og nettet) af det danske reklamebureau Hjaltelin Stahl, </w:t>
            </w:r>
            <w:r w:rsidR="00D37085">
              <w:t>og den omfatter flere længere og kortere versioner af bikerreklamen, bl.a. en kort, hvor han overhales af en skildpadde på et skateboard</w:t>
            </w:r>
            <w:r w:rsidR="00E4413A">
              <w:t xml:space="preserve"> - d</w:t>
            </w:r>
            <w:r w:rsidR="009A117B">
              <w:t>é</w:t>
            </w:r>
            <w:r w:rsidR="00E4413A">
              <w:t xml:space="preserve">n </w:t>
            </w:r>
            <w:r w:rsidR="00D37085">
              <w:t xml:space="preserve">hamrer pointen hjem, men kun hvis man allerede kender </w:t>
            </w:r>
            <w:proofErr w:type="spellStart"/>
            <w:r w:rsidR="00D37085">
              <w:t>TV-reklamen</w:t>
            </w:r>
            <w:r w:rsidR="00B66E41">
              <w:t>s</w:t>
            </w:r>
            <w:proofErr w:type="spellEnd"/>
            <w:r w:rsidR="00B66E41">
              <w:t xml:space="preserve"> </w:t>
            </w:r>
            <w:r w:rsidR="000F0725">
              <w:t>længere</w:t>
            </w:r>
            <w:r w:rsidR="00B66E41">
              <w:t xml:space="preserve"> </w:t>
            </w:r>
            <w:r w:rsidR="000F0725">
              <w:t xml:space="preserve">30-sekunders </w:t>
            </w:r>
            <w:r w:rsidR="00B66E41">
              <w:t>versioner</w:t>
            </w:r>
            <w:r w:rsidR="000F0725">
              <w:t>, som er dyrere at vise på TV.</w:t>
            </w:r>
            <w:r>
              <w:t xml:space="preserve"> </w:t>
            </w:r>
          </w:p>
          <w:p w:rsidR="009B6742" w:rsidRDefault="002F1D9B" w:rsidP="009B6742">
            <w:pPr>
              <w:keepNext/>
              <w:widowControl w:val="0"/>
            </w:pPr>
            <w:r>
              <w:t xml:space="preserve">Perspektiverende kunne det fx være værd at overveje, </w:t>
            </w:r>
            <w:r w:rsidR="000719AF">
              <w:t xml:space="preserve">at Telias reklamebudskab </w:t>
            </w:r>
            <w:r w:rsidR="00474079">
              <w:t xml:space="preserve">jo </w:t>
            </w:r>
            <w:r w:rsidR="000719AF">
              <w:t xml:space="preserve">er en meget endimensionel fortolkning af begrebet ”frihed”, når ”frihed” på nettet </w:t>
            </w:r>
            <w:r w:rsidR="00583CDF">
              <w:t>sættes</w:t>
            </w:r>
            <w:r w:rsidR="000719AF">
              <w:t xml:space="preserve"> lig højeste ”hastighed”, </w:t>
            </w:r>
            <w:r w:rsidR="00474079">
              <w:t>for</w:t>
            </w:r>
            <w:r w:rsidR="000719AF">
              <w:t xml:space="preserve"> de</w:t>
            </w:r>
            <w:r w:rsidR="00583CDF">
              <w:t>n brug af begrebet</w:t>
            </w:r>
            <w:r w:rsidR="000719AF">
              <w:t xml:space="preserve"> implicerer en verden funderet på </w:t>
            </w:r>
            <w:r w:rsidR="00846812">
              <w:t xml:space="preserve">benhård </w:t>
            </w:r>
            <w:r w:rsidR="000719AF">
              <w:t>indbyrdes konkurrence</w:t>
            </w:r>
            <w:r w:rsidR="00846812">
              <w:t xml:space="preserve"> om at være hurtigst</w:t>
            </w:r>
            <w:r w:rsidR="00583CDF">
              <w:t xml:space="preserve"> -</w:t>
            </w:r>
            <w:r w:rsidR="000719AF">
              <w:t xml:space="preserve"> </w:t>
            </w:r>
            <w:r w:rsidR="00A433C1">
              <w:t>i modsætning til</w:t>
            </w:r>
            <w:r w:rsidR="000719AF">
              <w:t xml:space="preserve"> </w:t>
            </w:r>
            <w:r w:rsidR="00846812">
              <w:t>alternative</w:t>
            </w:r>
            <w:r w:rsidR="00474079">
              <w:t xml:space="preserve"> ideer om ”frihed” på nettet</w:t>
            </w:r>
            <w:r w:rsidR="00846812">
              <w:t xml:space="preserve"> som</w:t>
            </w:r>
            <w:r w:rsidR="00583CDF">
              <w:t xml:space="preserve"> fx</w:t>
            </w:r>
            <w:r w:rsidR="00846812">
              <w:t xml:space="preserve"> </w:t>
            </w:r>
            <w:r w:rsidR="000719AF">
              <w:t>fællesskab</w:t>
            </w:r>
            <w:r w:rsidR="00846812">
              <w:t xml:space="preserve"> </w:t>
            </w:r>
            <w:r w:rsidR="000719AF">
              <w:t xml:space="preserve">(fx ”open source”), lige og uhindret adgang </w:t>
            </w:r>
            <w:r w:rsidR="00846812">
              <w:t xml:space="preserve">til nettet </w:t>
            </w:r>
            <w:r w:rsidR="00124D42">
              <w:t>(</w:t>
            </w:r>
            <w:proofErr w:type="spellStart"/>
            <w:r w:rsidR="00124D42">
              <w:t>netneutralitet</w:t>
            </w:r>
            <w:proofErr w:type="spellEnd"/>
            <w:r w:rsidR="00124D42">
              <w:t xml:space="preserve">) </w:t>
            </w:r>
            <w:r w:rsidR="000719AF">
              <w:t xml:space="preserve">m.v. </w:t>
            </w:r>
            <w:r w:rsidR="00CF1FC3">
              <w:t xml:space="preserve">Man kan også overveje om ”vej” er en god metafor for nettet, hvor vi jo konstant springer til højre og venstre, frem og tilbage osv., men i hvert fald ikke følger en allerede fastlagt rute for at nå frem til et resultat. </w:t>
            </w:r>
            <w:r w:rsidR="00846812">
              <w:t>E</w:t>
            </w:r>
            <w:r w:rsidR="000719AF">
              <w:t>n</w:t>
            </w:r>
            <w:r w:rsidR="00825B0A">
              <w:t xml:space="preserve"> temmelig</w:t>
            </w:r>
            <w:r w:rsidR="000719AF">
              <w:t xml:space="preserve"> </w:t>
            </w:r>
            <w:r w:rsidR="0067438C">
              <w:t>nørdet</w:t>
            </w:r>
            <w:r w:rsidR="000719AF">
              <w:t xml:space="preserve"> teoretisk opgave kunne være at overveje, </w:t>
            </w:r>
            <w:r>
              <w:t>hvorledes det går til, at så mange</w:t>
            </w:r>
            <w:r w:rsidR="00846812">
              <w:t xml:space="preserve"> (</w:t>
            </w:r>
            <w:r>
              <w:t>de fleste</w:t>
            </w:r>
            <w:r w:rsidR="00583CDF">
              <w:t>/</w:t>
            </w:r>
            <w:r w:rsidR="00846812">
              <w:t>alle</w:t>
            </w:r>
            <w:r>
              <w:t>?) spontant og uden problemer er i stand til at afkode den allegoriske fortælling</w:t>
            </w:r>
            <w:r w:rsidR="00E56CA5">
              <w:t xml:space="preserve"> </w:t>
            </w:r>
            <w:r w:rsidR="00E4413A">
              <w:t>-</w:t>
            </w:r>
            <w:r w:rsidR="00E56CA5">
              <w:t xml:space="preserve"> i den sammenhæng kan man fx </w:t>
            </w:r>
            <w:r w:rsidR="000719AF">
              <w:t xml:space="preserve">se på moderne </w:t>
            </w:r>
            <w:r w:rsidR="009B1AD4">
              <w:t xml:space="preserve">teorier om </w:t>
            </w:r>
            <w:r w:rsidR="000719AF">
              <w:t>metafor</w:t>
            </w:r>
            <w:r w:rsidR="009B1AD4">
              <w:t>er og deres relation til kognition, semiotik o.a.</w:t>
            </w:r>
            <w:r w:rsidR="000719AF">
              <w:t xml:space="preserve"> </w:t>
            </w:r>
            <w:r w:rsidR="009B1AD4">
              <w:t xml:space="preserve">videnskabelige </w:t>
            </w:r>
            <w:r w:rsidR="00871E15">
              <w:t>områd</w:t>
            </w:r>
            <w:r w:rsidR="009B1AD4">
              <w:t>er.</w:t>
            </w:r>
            <w:r w:rsidR="009B6742">
              <w:t xml:space="preserve">       </w:t>
            </w:r>
          </w:p>
          <w:p w:rsidR="0094026C" w:rsidRPr="00332CD8" w:rsidRDefault="0094026C" w:rsidP="00893BC1">
            <w:pPr>
              <w:pStyle w:val="Overskrift1"/>
              <w:spacing w:before="240"/>
              <w:outlineLvl w:val="0"/>
              <w:rPr>
                <w:rFonts w:asciiTheme="minorHAnsi" w:hAnsiTheme="minorHAnsi"/>
                <w:color w:val="000066"/>
                <w:sz w:val="32"/>
                <w:szCs w:val="32"/>
              </w:rPr>
            </w:pPr>
            <w:r w:rsidRPr="00332CD8">
              <w:rPr>
                <w:rFonts w:asciiTheme="minorHAnsi" w:hAnsiTheme="minorHAnsi"/>
                <w:color w:val="000066"/>
                <w:sz w:val="32"/>
                <w:szCs w:val="32"/>
              </w:rPr>
              <w:t>Supplerende materialer</w:t>
            </w:r>
          </w:p>
          <w:p w:rsidR="0094026C" w:rsidRDefault="0094026C" w:rsidP="00304081"/>
          <w:p w:rsidR="005A077B" w:rsidRDefault="005A077B" w:rsidP="00304081">
            <w:proofErr w:type="spellStart"/>
            <w:r w:rsidRPr="005A077B">
              <w:rPr>
                <w:b/>
                <w:bCs/>
              </w:rPr>
              <w:t>TV-reklamer</w:t>
            </w:r>
            <w:proofErr w:type="spellEnd"/>
            <w:r w:rsidRPr="005A077B">
              <w:rPr>
                <w:b/>
                <w:bCs/>
              </w:rPr>
              <w:t xml:space="preserve"> - en introduktion til retorik og genre</w:t>
            </w:r>
            <w:r>
              <w:rPr>
                <w:b/>
                <w:bCs/>
              </w:rPr>
              <w:t xml:space="preserve"> </w:t>
            </w:r>
            <w:r>
              <w:rPr>
                <w:bCs/>
              </w:rPr>
              <w:t xml:space="preserve">(kan søges på </w:t>
            </w:r>
            <w:hyperlink r:id="rId10" w:history="1">
              <w:r w:rsidRPr="00310FD4">
                <w:rPr>
                  <w:rStyle w:val="Hyperlink"/>
                  <w:bCs/>
                </w:rPr>
                <w:t>www.mitcfu.dk</w:t>
              </w:r>
            </w:hyperlink>
            <w:r>
              <w:rPr>
                <w:bCs/>
              </w:rPr>
              <w:t xml:space="preserve"> </w:t>
            </w:r>
            <w:r w:rsidR="00BF240D">
              <w:rPr>
                <w:bCs/>
              </w:rPr>
              <w:t xml:space="preserve">ved at </w:t>
            </w:r>
            <w:proofErr w:type="spellStart"/>
            <w:r w:rsidR="00BF240D">
              <w:rPr>
                <w:bCs/>
              </w:rPr>
              <w:t>taste</w:t>
            </w:r>
            <w:proofErr w:type="spellEnd"/>
            <w:r>
              <w:rPr>
                <w:bCs/>
              </w:rPr>
              <w:t xml:space="preserve"> TV</w:t>
            </w:r>
            <w:r>
              <w:t xml:space="preserve">0000032949) samler 7 </w:t>
            </w:r>
            <w:proofErr w:type="spellStart"/>
            <w:r>
              <w:t>TV-reklamer</w:t>
            </w:r>
            <w:proofErr w:type="spellEnd"/>
            <w:r>
              <w:t xml:space="preserve"> fra 2014/2015 og har tilknyttet en Pædagogisk Vejledning med en grundig introduktion til arbejdet med </w:t>
            </w:r>
            <w:proofErr w:type="spellStart"/>
            <w:r>
              <w:t>TV-reklamer</w:t>
            </w:r>
            <w:proofErr w:type="spellEnd"/>
            <w:r>
              <w:t>.</w:t>
            </w:r>
          </w:p>
          <w:p w:rsidR="005A077B" w:rsidRDefault="005A077B" w:rsidP="00304081"/>
          <w:p w:rsidR="007B783A" w:rsidRDefault="005A077B" w:rsidP="00304081">
            <w:r w:rsidRPr="005A077B">
              <w:rPr>
                <w:b/>
                <w:bCs/>
              </w:rPr>
              <w:t>Alt det vi deler</w:t>
            </w:r>
            <w:r w:rsidRPr="005A077B">
              <w:t xml:space="preserve"> </w:t>
            </w:r>
            <w:r>
              <w:rPr>
                <w:bCs/>
              </w:rPr>
              <w:t xml:space="preserve">(kan søges på </w:t>
            </w:r>
            <w:hyperlink r:id="rId11" w:history="1">
              <w:r w:rsidRPr="00310FD4">
                <w:rPr>
                  <w:rStyle w:val="Hyperlink"/>
                  <w:bCs/>
                </w:rPr>
                <w:t>www.mitcfu.dk</w:t>
              </w:r>
            </w:hyperlink>
            <w:r>
              <w:rPr>
                <w:bCs/>
              </w:rPr>
              <w:t xml:space="preserve"> </w:t>
            </w:r>
            <w:r w:rsidR="00BF240D">
              <w:rPr>
                <w:bCs/>
              </w:rPr>
              <w:t xml:space="preserve">ved at </w:t>
            </w:r>
            <w:proofErr w:type="spellStart"/>
            <w:r w:rsidR="00BF240D">
              <w:rPr>
                <w:bCs/>
              </w:rPr>
              <w:t>taste</w:t>
            </w:r>
            <w:proofErr w:type="spellEnd"/>
            <w:r>
              <w:rPr>
                <w:bCs/>
              </w:rPr>
              <w:t xml:space="preserve"> </w:t>
            </w:r>
            <w:r>
              <w:t>TV0000108599) er en prisvindende</w:t>
            </w:r>
            <w:r w:rsidR="00BF240D">
              <w:t xml:space="preserve"> og meget spændende</w:t>
            </w:r>
            <w:r>
              <w:t xml:space="preserve"> reklame fra og for TV2.</w:t>
            </w:r>
          </w:p>
          <w:p w:rsidR="005A077B" w:rsidRDefault="005A077B" w:rsidP="00304081"/>
          <w:p w:rsidR="005A077B" w:rsidRDefault="004B68C5" w:rsidP="00304081">
            <w:r>
              <w:t xml:space="preserve">Lav i </w:t>
            </w:r>
            <w:hyperlink r:id="rId12" w:history="1">
              <w:r w:rsidRPr="00310FD4">
                <w:rPr>
                  <w:rStyle w:val="Hyperlink"/>
                </w:rPr>
                <w:t>www.mitcfu.dk</w:t>
              </w:r>
            </w:hyperlink>
            <w:r>
              <w:t xml:space="preserve"> en søgning på ”formkode: tv-reklamer” for at se alle vore tv-reklamer.</w:t>
            </w:r>
          </w:p>
          <w:p w:rsidR="004B68C5" w:rsidRDefault="004B68C5" w:rsidP="00304081"/>
          <w:p w:rsidR="004B68C5" w:rsidRDefault="004B68C5" w:rsidP="00304081">
            <w:r>
              <w:t xml:space="preserve">Lav i </w:t>
            </w:r>
            <w:hyperlink r:id="rId13" w:history="1">
              <w:r w:rsidRPr="00310FD4">
                <w:rPr>
                  <w:rStyle w:val="Hyperlink"/>
                </w:rPr>
                <w:t>www.mitcfu.dk</w:t>
              </w:r>
            </w:hyperlink>
            <w:r>
              <w:t xml:space="preserve"> en søgning på ”emneord: tv-reklame”</w:t>
            </w:r>
            <w:r w:rsidR="00C833F3">
              <w:t xml:space="preserve"> og find</w:t>
            </w:r>
            <w:r w:rsidR="009B2940">
              <w:t xml:space="preserve"> tv-udsendelser, der tematiserer tv-reklamer,</w:t>
            </w:r>
            <w:r w:rsidR="00C833F3">
              <w:t xml:space="preserve"> fx den kritiske dokumentarserie om tv-reklamer, </w:t>
            </w:r>
            <w:r w:rsidR="00C833F3" w:rsidRPr="00C833F3">
              <w:rPr>
                <w:b/>
              </w:rPr>
              <w:t>For godt til at være sandt?</w:t>
            </w:r>
            <w:r>
              <w:t xml:space="preserve"> </w:t>
            </w:r>
          </w:p>
          <w:p w:rsidR="004B68C5" w:rsidRDefault="004B68C5" w:rsidP="00304081"/>
          <w:p w:rsidR="004B68C5" w:rsidRPr="005A077B" w:rsidRDefault="004B68C5" w:rsidP="00304081">
            <w:r>
              <w:t xml:space="preserve">Lav i </w:t>
            </w:r>
            <w:hyperlink r:id="rId14" w:history="1">
              <w:r w:rsidRPr="00310FD4">
                <w:rPr>
                  <w:rStyle w:val="Hyperlink"/>
                </w:rPr>
                <w:t>www.mitcfu.dk</w:t>
              </w:r>
            </w:hyperlink>
            <w:r>
              <w:t xml:space="preserve"> en fritekstsøgning på ordet ”tv-reklamer” (skriv ordet og tryk ”</w:t>
            </w:r>
            <w:proofErr w:type="spellStart"/>
            <w:r>
              <w:t>Enter</w:t>
            </w:r>
            <w:proofErr w:type="spellEnd"/>
            <w:r>
              <w:t xml:space="preserve">”) for at finde alle de af vore tv-udsendelser, der på en eller anden måde </w:t>
            </w:r>
            <w:r w:rsidR="0045152C">
              <w:t>nævner ordet</w:t>
            </w:r>
            <w:bookmarkStart w:id="0" w:name="_GoBack"/>
            <w:bookmarkEnd w:id="0"/>
            <w:r>
              <w:t xml:space="preserve"> tv-reklamer</w:t>
            </w:r>
          </w:p>
          <w:p w:rsidR="0094026C" w:rsidRDefault="0094026C" w:rsidP="00304081"/>
        </w:tc>
      </w:tr>
    </w:tbl>
    <w:p w:rsidR="00FE25BA" w:rsidRDefault="00FE25BA" w:rsidP="00FE25BA">
      <w:pPr>
        <w:pStyle w:val="Ingenafstand"/>
      </w:pPr>
    </w:p>
    <w:p w:rsidR="005C1A0C" w:rsidRDefault="005C1A0C" w:rsidP="005C1A0C">
      <w:pPr>
        <w:tabs>
          <w:tab w:val="left" w:pos="1304"/>
          <w:tab w:val="left" w:pos="8745"/>
        </w:tabs>
      </w:pPr>
    </w:p>
    <w:p w:rsidR="000A282B" w:rsidRDefault="000A282B" w:rsidP="005C1A0C">
      <w:pPr>
        <w:tabs>
          <w:tab w:val="left" w:pos="1304"/>
          <w:tab w:val="left" w:pos="8745"/>
        </w:tabs>
      </w:pPr>
    </w:p>
    <w:p w:rsidR="00E96604" w:rsidRPr="000E457C" w:rsidRDefault="00E96604" w:rsidP="000E457C"/>
    <w:sectPr w:rsidR="00E96604" w:rsidRPr="000E457C" w:rsidSect="00230C2A">
      <w:headerReference w:type="default" r:id="rId15"/>
      <w:footerReference w:type="default" r:id="rId16"/>
      <w:pgSz w:w="11906" w:h="16838"/>
      <w:pgMar w:top="1605" w:right="1134" w:bottom="1135" w:left="1134"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1E6" w:rsidRDefault="003411E6" w:rsidP="00187667">
      <w:pPr>
        <w:spacing w:after="0"/>
      </w:pPr>
      <w:r>
        <w:separator/>
      </w:r>
    </w:p>
  </w:endnote>
  <w:endnote w:type="continuationSeparator" w:id="0">
    <w:p w:rsidR="003411E6" w:rsidRDefault="003411E6" w:rsidP="001876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C7" w:rsidRDefault="00906FC7" w:rsidP="00187667">
    <w:pPr>
      <w:pStyle w:val="Sidefod"/>
    </w:pPr>
    <w:r>
      <w:rPr>
        <w:noProof/>
        <w:lang w:eastAsia="da-DK"/>
      </w:rPr>
      <mc:AlternateContent>
        <mc:Choice Requires="wpg">
          <w:drawing>
            <wp:anchor distT="0" distB="0" distL="114300" distR="114300" simplePos="0" relativeHeight="251663360" behindDoc="0" locked="0" layoutInCell="1" allowOverlap="1" wp14:anchorId="253E54BB" wp14:editId="634561BF">
              <wp:simplePos x="0" y="0"/>
              <wp:positionH relativeFrom="column">
                <wp:posOffset>5582488</wp:posOffset>
              </wp:positionH>
              <wp:positionV relativeFrom="paragraph">
                <wp:posOffset>160655</wp:posOffset>
              </wp:positionV>
              <wp:extent cx="583565" cy="270406"/>
              <wp:effectExtent l="0" t="0" r="6985" b="0"/>
              <wp:wrapNone/>
              <wp:docPr id="3" name="Gruppe 3"/>
              <wp:cNvGraphicFramePr/>
              <a:graphic xmlns:a="http://schemas.openxmlformats.org/drawingml/2006/main">
                <a:graphicData uri="http://schemas.microsoft.com/office/word/2010/wordprocessingGroup">
                  <wpg:wgp>
                    <wpg:cNvGrpSpPr/>
                    <wpg:grpSpPr>
                      <a:xfrm>
                        <a:off x="0" y="0"/>
                        <a:ext cx="583565" cy="270406"/>
                        <a:chOff x="0" y="0"/>
                        <a:chExt cx="583565" cy="270406"/>
                      </a:xfrm>
                    </wpg:grpSpPr>
                    <wps:wsp>
                      <wps:cNvPr id="2" name="Text Box 2"/>
                      <wps:cNvSpPr txBox="1">
                        <a:spLocks noChangeArrowheads="1"/>
                      </wps:cNvSpPr>
                      <wps:spPr bwMode="auto">
                        <a:xfrm>
                          <a:off x="0" y="0"/>
                          <a:ext cx="583565" cy="17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chemeClr val="tx1">
                                  <a:lumMod val="100000"/>
                                  <a:lumOff val="0"/>
                                </a:schemeClr>
                              </a:solidFill>
                              <a:miter lim="800000"/>
                              <a:headEnd/>
                              <a:tailEnd/>
                            </a14:hiddenLine>
                          </a:ext>
                        </a:extLst>
                      </wps:spPr>
                      <wps:txbx>
                        <w:txbxContent>
                          <w:p w:rsidR="00906FC7" w:rsidRPr="007A6D3E" w:rsidRDefault="00906FC7" w:rsidP="007A6D3E">
                            <w:pPr>
                              <w:pStyle w:val="Sidefod"/>
                              <w:rPr>
                                <w:sz w:val="20"/>
                                <w:szCs w:val="20"/>
                              </w:rPr>
                            </w:pPr>
                            <w:bookmarkStart w:id="1" w:name="bmkOvsPage"/>
                            <w:r w:rsidRPr="007A6D3E">
                              <w:rPr>
                                <w:sz w:val="20"/>
                                <w:szCs w:val="20"/>
                              </w:rPr>
                              <w:t>Side</w:t>
                            </w:r>
                            <w:bookmarkEnd w:id="1"/>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45152C">
                                  <w:rPr>
                                    <w:noProof/>
                                    <w:sz w:val="20"/>
                                    <w:szCs w:val="20"/>
                                  </w:rPr>
                                  <w:t>6</w:t>
                                </w:r>
                                <w:r w:rsidRPr="007A6D3E">
                                  <w:rPr>
                                    <w:noProof/>
                                    <w:sz w:val="20"/>
                                    <w:szCs w:val="20"/>
                                  </w:rPr>
                                  <w:fldChar w:fldCharType="end"/>
                                </w:r>
                                <w:r w:rsidRPr="007A6D3E">
                                  <w:rPr>
                                    <w:sz w:val="20"/>
                                    <w:szCs w:val="20"/>
                                  </w:rPr>
                                  <w:t xml:space="preserve"> </w:t>
                                </w:r>
                                <w:bookmarkStart w:id="2" w:name="bmkOvsOf"/>
                                <w:r w:rsidRPr="007A6D3E">
                                  <w:rPr>
                                    <w:sz w:val="20"/>
                                    <w:szCs w:val="20"/>
                                  </w:rPr>
                                  <w:t>af</w:t>
                                </w:r>
                                <w:bookmarkEnd w:id="2"/>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45152C">
                                  <w:rPr>
                                    <w:noProof/>
                                    <w:sz w:val="20"/>
                                    <w:szCs w:val="20"/>
                                  </w:rPr>
                                  <w:t>6</w:t>
                                </w:r>
                                <w:r w:rsidRPr="007A6D3E">
                                  <w:rPr>
                                    <w:noProof/>
                                    <w:sz w:val="20"/>
                                    <w:szCs w:val="20"/>
                                  </w:rPr>
                                  <w:fldChar w:fldCharType="end"/>
                                </w:r>
                              </w:sdtContent>
                            </w:sdt>
                          </w:p>
                        </w:txbxContent>
                      </wps:txbx>
                      <wps:bodyPr rot="0" vert="horz" wrap="square" lIns="0" tIns="0" rIns="0" bIns="0" anchor="t" anchorCtr="0" upright="1">
                        <a:noAutofit/>
                      </wps:bodyPr>
                    </wps:wsp>
                    <pic:pic xmlns:pic="http://schemas.openxmlformats.org/drawingml/2006/picture">
                      <pic:nvPicPr>
                        <pic:cNvPr id="15" name="Billede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558" y="163667"/>
                          <a:ext cx="530138" cy="106739"/>
                        </a:xfrm>
                        <a:prstGeom prst="rect">
                          <a:avLst/>
                        </a:prstGeom>
                        <a:noFill/>
                        <a:ln>
                          <a:noFill/>
                        </a:ln>
                      </pic:spPr>
                    </pic:pic>
                  </wpg:wgp>
                </a:graphicData>
              </a:graphic>
            </wp:anchor>
          </w:drawing>
        </mc:Choice>
        <mc:Fallback>
          <w:pict>
            <v:group w14:anchorId="253E54BB" id="Gruppe 3" o:spid="_x0000_s1027" style="position:absolute;margin-left:439.55pt;margin-top:12.65pt;width:45.95pt;height:21.3pt;z-index:251663360" coordsize="5835,2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">
              <v:shapetype id="_x0000_t202" coordsize="21600,21600" o:spt="202" path="m,l,21600r21600,l21600,xe">
                <v:stroke joinstyle="miter"/>
                <v:path gradientshapeok="t" o:connecttype="rect"/>
              </v:shapetype>
              <v:shape id="Text Box 2" o:spid="_x0000_s1028" type="#_x0000_t202" style="position:absolute;width:5835;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" filled="f" stroked="f" strokecolor="black [3213]" strokeweight=".01pt">
                <v:textbox inset="0,0,0,0">
                  <w:txbxContent>
                    <w:p w:rsidR="00906FC7" w:rsidRPr="007A6D3E" w:rsidRDefault="00906FC7" w:rsidP="007A6D3E">
                      <w:pPr>
                        <w:pStyle w:val="Sidefod"/>
                        <w:rPr>
                          <w:sz w:val="20"/>
                          <w:szCs w:val="20"/>
                        </w:rPr>
                      </w:pPr>
                      <w:bookmarkStart w:id="3" w:name="bmkOvsPage"/>
                      <w:r w:rsidRPr="007A6D3E">
                        <w:rPr>
                          <w:sz w:val="20"/>
                          <w:szCs w:val="20"/>
                        </w:rPr>
                        <w:t>Side</w:t>
                      </w:r>
                      <w:bookmarkEnd w:id="3"/>
                      <w:r w:rsidRPr="007A6D3E">
                        <w:rPr>
                          <w:sz w:val="20"/>
                          <w:szCs w:val="20"/>
                        </w:rPr>
                        <w:t xml:space="preserve"> </w:t>
                      </w:r>
                      <w:sdt>
                        <w:sdtPr>
                          <w:rPr>
                            <w:sz w:val="20"/>
                            <w:szCs w:val="20"/>
                          </w:rPr>
                          <w:id w:val="200557021"/>
                          <w:docPartObj>
                            <w:docPartGallery w:val="Page Numbers (Top of Page)"/>
                            <w:docPartUnique/>
                          </w:docPartObj>
                        </w:sdtPr>
                        <w:sdtEndPr/>
                        <w:sdtContent>
                          <w:r w:rsidRPr="007A6D3E">
                            <w:rPr>
                              <w:sz w:val="20"/>
                              <w:szCs w:val="20"/>
                            </w:rPr>
                            <w:fldChar w:fldCharType="begin"/>
                          </w:r>
                          <w:r w:rsidRPr="007A6D3E">
                            <w:rPr>
                              <w:sz w:val="20"/>
                              <w:szCs w:val="20"/>
                            </w:rPr>
                            <w:instrText xml:space="preserve"> PAGE </w:instrText>
                          </w:r>
                          <w:r w:rsidRPr="007A6D3E">
                            <w:rPr>
                              <w:sz w:val="20"/>
                              <w:szCs w:val="20"/>
                            </w:rPr>
                            <w:fldChar w:fldCharType="separate"/>
                          </w:r>
                          <w:r w:rsidR="0045152C">
                            <w:rPr>
                              <w:noProof/>
                              <w:sz w:val="20"/>
                              <w:szCs w:val="20"/>
                            </w:rPr>
                            <w:t>6</w:t>
                          </w:r>
                          <w:r w:rsidRPr="007A6D3E">
                            <w:rPr>
                              <w:noProof/>
                              <w:sz w:val="20"/>
                              <w:szCs w:val="20"/>
                            </w:rPr>
                            <w:fldChar w:fldCharType="end"/>
                          </w:r>
                          <w:r w:rsidRPr="007A6D3E">
                            <w:rPr>
                              <w:sz w:val="20"/>
                              <w:szCs w:val="20"/>
                            </w:rPr>
                            <w:t xml:space="preserve"> </w:t>
                          </w:r>
                          <w:bookmarkStart w:id="4" w:name="bmkOvsOf"/>
                          <w:r w:rsidRPr="007A6D3E">
                            <w:rPr>
                              <w:sz w:val="20"/>
                              <w:szCs w:val="20"/>
                            </w:rPr>
                            <w:t>af</w:t>
                          </w:r>
                          <w:bookmarkEnd w:id="4"/>
                          <w:r w:rsidRPr="007A6D3E">
                            <w:rPr>
                              <w:sz w:val="20"/>
                              <w:szCs w:val="20"/>
                            </w:rPr>
                            <w:t xml:space="preserve"> </w:t>
                          </w:r>
                          <w:r w:rsidRPr="007A6D3E">
                            <w:rPr>
                              <w:sz w:val="20"/>
                              <w:szCs w:val="20"/>
                            </w:rPr>
                            <w:fldChar w:fldCharType="begin"/>
                          </w:r>
                          <w:r w:rsidRPr="007A6D3E">
                            <w:rPr>
                              <w:sz w:val="20"/>
                              <w:szCs w:val="20"/>
                            </w:rPr>
                            <w:instrText xml:space="preserve"> SECTIONPAGES </w:instrText>
                          </w:r>
                          <w:r w:rsidRPr="007A6D3E">
                            <w:rPr>
                              <w:sz w:val="20"/>
                              <w:szCs w:val="20"/>
                            </w:rPr>
                            <w:fldChar w:fldCharType="separate"/>
                          </w:r>
                          <w:r w:rsidR="0045152C">
                            <w:rPr>
                              <w:noProof/>
                              <w:sz w:val="20"/>
                              <w:szCs w:val="20"/>
                            </w:rPr>
                            <w:t>6</w:t>
                          </w:r>
                          <w:r w:rsidRPr="007A6D3E">
                            <w:rPr>
                              <w:noProof/>
                              <w:sz w:val="20"/>
                              <w:szCs w:val="20"/>
                            </w:rPr>
                            <w:fldChar w:fldCharType="end"/>
                          </w:r>
                        </w:sdtContent>
                      </w:sdt>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5" o:spid="_x0000_s1029" type="#_x0000_t75" style="position:absolute;left:35;top:1636;width:5301;height:1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">
                <v:imagedata r:id="rId2" o:title=""/>
                <v:path arrowok="t"/>
              </v:shape>
            </v:group>
          </w:pict>
        </mc:Fallback>
      </mc:AlternateContent>
    </w:r>
    <w:r w:rsidR="003411E6">
      <w:pict>
        <v:rect id="_x0000_i1026" style="width:481.9pt;height:1.5pt;mso-position-horizontal:absolute;mso-position-vertical:absolute" o:hralign="center" o:hrstd="t" o:hrnoshade="t" o:hr="t" fillcolor="#006" stroked="f"/>
      </w:pict>
    </w:r>
  </w:p>
  <w:p w:rsidR="00906FC7" w:rsidRDefault="00906FC7" w:rsidP="00187667">
    <w:pPr>
      <w:pStyle w:val="Sidefod"/>
      <w:rPr>
        <w:sz w:val="20"/>
        <w:szCs w:val="20"/>
      </w:rPr>
    </w:pPr>
    <w:r w:rsidRPr="007A6D3E">
      <w:rPr>
        <w:sz w:val="20"/>
        <w:szCs w:val="20"/>
      </w:rPr>
      <w:t xml:space="preserve">Udarbejdet af </w:t>
    </w:r>
    <w:r w:rsidR="007F572F">
      <w:rPr>
        <w:sz w:val="20"/>
        <w:szCs w:val="20"/>
      </w:rPr>
      <w:t>Christian Houmøller, VIA CFU, maj 2018</w:t>
    </w:r>
    <w:r w:rsidRPr="007A6D3E">
      <w:rPr>
        <w:sz w:val="20"/>
        <w:szCs w:val="20"/>
      </w:rPr>
      <w:tab/>
    </w:r>
  </w:p>
  <w:p w:rsidR="00906FC7" w:rsidRPr="007A6D3E" w:rsidRDefault="007F572F" w:rsidP="00187667">
    <w:pPr>
      <w:pStyle w:val="Sidefod"/>
      <w:rPr>
        <w:sz w:val="20"/>
        <w:szCs w:val="20"/>
      </w:rPr>
    </w:pPr>
    <w:proofErr w:type="spellStart"/>
    <w:r>
      <w:rPr>
        <w:sz w:val="20"/>
        <w:szCs w:val="20"/>
      </w:rPr>
      <w:t>TV-reklamer</w:t>
    </w:r>
    <w:proofErr w:type="spellEnd"/>
    <w:r>
      <w:rPr>
        <w:sz w:val="20"/>
        <w:szCs w:val="20"/>
      </w:rPr>
      <w:t xml:space="preserve"> – til analyse og fortolkning</w:t>
    </w:r>
  </w:p>
  <w:p w:rsidR="00906FC7" w:rsidRDefault="00906FC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1E6" w:rsidRDefault="003411E6" w:rsidP="00187667">
      <w:pPr>
        <w:spacing w:after="0"/>
      </w:pPr>
      <w:r>
        <w:separator/>
      </w:r>
    </w:p>
  </w:footnote>
  <w:footnote w:type="continuationSeparator" w:id="0">
    <w:p w:rsidR="003411E6" w:rsidRDefault="003411E6" w:rsidP="0018766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FC7" w:rsidRDefault="00906FC7" w:rsidP="00230C2A">
    <w:pPr>
      <w:pStyle w:val="Sidehoved"/>
      <w:tabs>
        <w:tab w:val="clear" w:pos="4819"/>
        <w:tab w:val="center" w:pos="0"/>
        <w:tab w:val="left" w:pos="4253"/>
      </w:tabs>
      <w:jc w:val="right"/>
      <w:rPr>
        <w:b/>
      </w:rPr>
    </w:pPr>
    <w:r w:rsidRPr="0048361D">
      <w:rPr>
        <w:noProof/>
        <w:lang w:eastAsia="da-DK"/>
      </w:rPr>
      <w:drawing>
        <wp:anchor distT="0" distB="0" distL="114300" distR="114300" simplePos="0" relativeHeight="251665408" behindDoc="0" locked="0" layoutInCell="1" allowOverlap="1" wp14:anchorId="34FFC74C" wp14:editId="538D6B86">
          <wp:simplePos x="0" y="0"/>
          <wp:positionH relativeFrom="margin">
            <wp:posOffset>13335</wp:posOffset>
          </wp:positionH>
          <wp:positionV relativeFrom="paragraph">
            <wp:posOffset>9525</wp:posOffset>
          </wp:positionV>
          <wp:extent cx="2362200" cy="354965"/>
          <wp:effectExtent l="0" t="0" r="0" b="6985"/>
          <wp:wrapSquare wrapText="bothSides"/>
          <wp:docPr id="5" name="Billede 5" descr="N:\Adm\CFU\Kommunikation\CFU Danmark\Logoer\Logo - CFU\Logo - tekst høj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dm\CFU\Kommunikation\CFU Danmark\Logoer\Logo - CFU\Logo - tekst høj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200" cy="35496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
  <w:p w:rsidR="00906FC7" w:rsidRDefault="00906FC7" w:rsidP="00230C2A">
    <w:pPr>
      <w:pStyle w:val="Sidehoved"/>
      <w:tabs>
        <w:tab w:val="clear" w:pos="4819"/>
        <w:tab w:val="center" w:pos="0"/>
        <w:tab w:val="left" w:pos="4253"/>
      </w:tabs>
      <w:jc w:val="right"/>
    </w:pPr>
    <w:r>
      <w:t>Pædagogisk vejledning</w:t>
    </w:r>
  </w:p>
  <w:p w:rsidR="00906FC7" w:rsidRPr="00E16B04" w:rsidRDefault="00906FC7" w:rsidP="00187667">
    <w:pPr>
      <w:pStyle w:val="Sidehoved"/>
      <w:tabs>
        <w:tab w:val="clear" w:pos="4819"/>
        <w:tab w:val="center" w:pos="0"/>
        <w:tab w:val="left" w:pos="4253"/>
      </w:tabs>
      <w:rPr>
        <w:color w:val="0000FF" w:themeColor="hyperlink"/>
        <w:u w:val="single"/>
      </w:rPr>
    </w:pPr>
    <w:r>
      <w:tab/>
    </w:r>
    <w:r>
      <w:tab/>
    </w:r>
    <w:hyperlink r:id="rId2" w:history="1">
      <w:r w:rsidRPr="00436945">
        <w:rPr>
          <w:rStyle w:val="Hyperlink"/>
        </w:rPr>
        <w:t>http://mitcfu.dk</w:t>
      </w:r>
    </w:hyperlink>
    <w:r>
      <w:rPr>
        <w:rStyle w:val="Hyperlink"/>
      </w:rPr>
      <w:t>/</w:t>
    </w:r>
    <w:r w:rsidR="007F572F">
      <w:rPr>
        <w:rStyle w:val="Hyperlink"/>
      </w:rPr>
      <w:t>TV0000111452</w:t>
    </w:r>
  </w:p>
  <w:p w:rsidR="00906FC7" w:rsidRDefault="003411E6" w:rsidP="00187667">
    <w:pPr>
      <w:pStyle w:val="Sidehoved"/>
      <w:jc w:val="right"/>
    </w:pPr>
    <w:r>
      <w:pict>
        <v:rect id="_x0000_i1025" style="width:481.9pt;height:1.5pt;mso-position-horizontal:absolute;mso-position-vertical:absolute" o:hralign="center" o:hrstd="t" o:hrnoshade="t" o:hr="t" fillcolor="#006"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1FCA9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AE7D27"/>
    <w:multiLevelType w:val="hybridMultilevel"/>
    <w:tmpl w:val="2C8EC1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4C136E6"/>
    <w:multiLevelType w:val="hybridMultilevel"/>
    <w:tmpl w:val="54A0FC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5BA5C8F"/>
    <w:multiLevelType w:val="multilevel"/>
    <w:tmpl w:val="531A9B3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BCE"/>
    <w:rsid w:val="00007EC9"/>
    <w:rsid w:val="000135CA"/>
    <w:rsid w:val="00036FEB"/>
    <w:rsid w:val="000406F2"/>
    <w:rsid w:val="000719AF"/>
    <w:rsid w:val="000956E3"/>
    <w:rsid w:val="00096C5A"/>
    <w:rsid w:val="000A282B"/>
    <w:rsid w:val="000A3DE3"/>
    <w:rsid w:val="000B5A0D"/>
    <w:rsid w:val="000D1525"/>
    <w:rsid w:val="000E457C"/>
    <w:rsid w:val="000F0725"/>
    <w:rsid w:val="00104258"/>
    <w:rsid w:val="00117AA2"/>
    <w:rsid w:val="00124D42"/>
    <w:rsid w:val="0013602D"/>
    <w:rsid w:val="001720B3"/>
    <w:rsid w:val="00174589"/>
    <w:rsid w:val="00184A7B"/>
    <w:rsid w:val="00187667"/>
    <w:rsid w:val="00194A0B"/>
    <w:rsid w:val="001A756A"/>
    <w:rsid w:val="001C0005"/>
    <w:rsid w:val="001D5767"/>
    <w:rsid w:val="00217563"/>
    <w:rsid w:val="00230C2A"/>
    <w:rsid w:val="00233376"/>
    <w:rsid w:val="00234E87"/>
    <w:rsid w:val="00241031"/>
    <w:rsid w:val="0026426C"/>
    <w:rsid w:val="002668DE"/>
    <w:rsid w:val="00266A2A"/>
    <w:rsid w:val="00267FB6"/>
    <w:rsid w:val="002C7BFB"/>
    <w:rsid w:val="002D2659"/>
    <w:rsid w:val="002E2EB9"/>
    <w:rsid w:val="002E56EC"/>
    <w:rsid w:val="002F1D9B"/>
    <w:rsid w:val="002F2104"/>
    <w:rsid w:val="002F7070"/>
    <w:rsid w:val="00304081"/>
    <w:rsid w:val="003068BA"/>
    <w:rsid w:val="0031046F"/>
    <w:rsid w:val="00311510"/>
    <w:rsid w:val="00327ACD"/>
    <w:rsid w:val="00332CD8"/>
    <w:rsid w:val="003411E6"/>
    <w:rsid w:val="00375924"/>
    <w:rsid w:val="003921BF"/>
    <w:rsid w:val="003A4442"/>
    <w:rsid w:val="003A7E64"/>
    <w:rsid w:val="003B5095"/>
    <w:rsid w:val="003B74A9"/>
    <w:rsid w:val="003C743F"/>
    <w:rsid w:val="003E0667"/>
    <w:rsid w:val="003F377C"/>
    <w:rsid w:val="004418E5"/>
    <w:rsid w:val="004424C4"/>
    <w:rsid w:val="00444AC6"/>
    <w:rsid w:val="0045152C"/>
    <w:rsid w:val="00474079"/>
    <w:rsid w:val="00481E58"/>
    <w:rsid w:val="004B68C5"/>
    <w:rsid w:val="004E61DA"/>
    <w:rsid w:val="004E6812"/>
    <w:rsid w:val="00554375"/>
    <w:rsid w:val="005738E7"/>
    <w:rsid w:val="00583CDF"/>
    <w:rsid w:val="00591C9D"/>
    <w:rsid w:val="005A077B"/>
    <w:rsid w:val="005C1A0C"/>
    <w:rsid w:val="005C4D15"/>
    <w:rsid w:val="005E0236"/>
    <w:rsid w:val="005E404C"/>
    <w:rsid w:val="006225C8"/>
    <w:rsid w:val="0064055B"/>
    <w:rsid w:val="0067438C"/>
    <w:rsid w:val="00695D67"/>
    <w:rsid w:val="006B0254"/>
    <w:rsid w:val="006D0B34"/>
    <w:rsid w:val="006D1592"/>
    <w:rsid w:val="006D379D"/>
    <w:rsid w:val="006F6CFC"/>
    <w:rsid w:val="00700BCE"/>
    <w:rsid w:val="007045BB"/>
    <w:rsid w:val="00727C9C"/>
    <w:rsid w:val="00734BDD"/>
    <w:rsid w:val="007369B3"/>
    <w:rsid w:val="007378D0"/>
    <w:rsid w:val="00751609"/>
    <w:rsid w:val="007A6D3E"/>
    <w:rsid w:val="007B7122"/>
    <w:rsid w:val="007B783A"/>
    <w:rsid w:val="007C3B16"/>
    <w:rsid w:val="007F572F"/>
    <w:rsid w:val="007F7EA8"/>
    <w:rsid w:val="008013DB"/>
    <w:rsid w:val="00807C70"/>
    <w:rsid w:val="00807F1D"/>
    <w:rsid w:val="0081071A"/>
    <w:rsid w:val="008159A9"/>
    <w:rsid w:val="0081652C"/>
    <w:rsid w:val="00816791"/>
    <w:rsid w:val="00821E4F"/>
    <w:rsid w:val="00825B0A"/>
    <w:rsid w:val="00830039"/>
    <w:rsid w:val="00842AF2"/>
    <w:rsid w:val="00846812"/>
    <w:rsid w:val="00853CE0"/>
    <w:rsid w:val="0085643B"/>
    <w:rsid w:val="00861028"/>
    <w:rsid w:val="00871E15"/>
    <w:rsid w:val="008823A3"/>
    <w:rsid w:val="00893BC1"/>
    <w:rsid w:val="008C05D8"/>
    <w:rsid w:val="008F77F4"/>
    <w:rsid w:val="00906FC7"/>
    <w:rsid w:val="0094026C"/>
    <w:rsid w:val="00943BF3"/>
    <w:rsid w:val="00971676"/>
    <w:rsid w:val="009912A4"/>
    <w:rsid w:val="009A117B"/>
    <w:rsid w:val="009A176E"/>
    <w:rsid w:val="009B1AD4"/>
    <w:rsid w:val="009B2940"/>
    <w:rsid w:val="009B6742"/>
    <w:rsid w:val="009B71EB"/>
    <w:rsid w:val="009C18A3"/>
    <w:rsid w:val="009F7F8F"/>
    <w:rsid w:val="00A049F3"/>
    <w:rsid w:val="00A20BBF"/>
    <w:rsid w:val="00A30691"/>
    <w:rsid w:val="00A433C1"/>
    <w:rsid w:val="00A61494"/>
    <w:rsid w:val="00AB5668"/>
    <w:rsid w:val="00AD368F"/>
    <w:rsid w:val="00AD4E2C"/>
    <w:rsid w:val="00AE645D"/>
    <w:rsid w:val="00AF598E"/>
    <w:rsid w:val="00B2737C"/>
    <w:rsid w:val="00B36741"/>
    <w:rsid w:val="00B465BA"/>
    <w:rsid w:val="00B66E41"/>
    <w:rsid w:val="00B675F6"/>
    <w:rsid w:val="00B84091"/>
    <w:rsid w:val="00B979E8"/>
    <w:rsid w:val="00BA37C3"/>
    <w:rsid w:val="00BC3D94"/>
    <w:rsid w:val="00BD2CDF"/>
    <w:rsid w:val="00BD70CE"/>
    <w:rsid w:val="00BE2C1E"/>
    <w:rsid w:val="00BF240D"/>
    <w:rsid w:val="00BF2922"/>
    <w:rsid w:val="00C11F64"/>
    <w:rsid w:val="00C3690C"/>
    <w:rsid w:val="00C510EB"/>
    <w:rsid w:val="00C655C6"/>
    <w:rsid w:val="00C833F3"/>
    <w:rsid w:val="00C83B9F"/>
    <w:rsid w:val="00CA2749"/>
    <w:rsid w:val="00CA7F10"/>
    <w:rsid w:val="00CB6EC2"/>
    <w:rsid w:val="00CC3DEA"/>
    <w:rsid w:val="00CC4CA7"/>
    <w:rsid w:val="00CD5B23"/>
    <w:rsid w:val="00CF1FC3"/>
    <w:rsid w:val="00D036E1"/>
    <w:rsid w:val="00D37085"/>
    <w:rsid w:val="00D415A8"/>
    <w:rsid w:val="00D50599"/>
    <w:rsid w:val="00DA3D96"/>
    <w:rsid w:val="00DA6A34"/>
    <w:rsid w:val="00DB3A7E"/>
    <w:rsid w:val="00DB5A1A"/>
    <w:rsid w:val="00DB648C"/>
    <w:rsid w:val="00DC0C2B"/>
    <w:rsid w:val="00DD7EF5"/>
    <w:rsid w:val="00DE5B56"/>
    <w:rsid w:val="00DE7AE4"/>
    <w:rsid w:val="00E1014A"/>
    <w:rsid w:val="00E16B04"/>
    <w:rsid w:val="00E4413A"/>
    <w:rsid w:val="00E56CA5"/>
    <w:rsid w:val="00E74EDA"/>
    <w:rsid w:val="00E93332"/>
    <w:rsid w:val="00E96604"/>
    <w:rsid w:val="00EA6850"/>
    <w:rsid w:val="00EA74EC"/>
    <w:rsid w:val="00F10327"/>
    <w:rsid w:val="00F41F69"/>
    <w:rsid w:val="00F45500"/>
    <w:rsid w:val="00F9443D"/>
    <w:rsid w:val="00FC7C5E"/>
    <w:rsid w:val="00FD78E8"/>
    <w:rsid w:val="00FE25BA"/>
    <w:rsid w:val="00FE42B0"/>
    <w:rsid w:val="00FF30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D85DC"/>
  <w15:docId w15:val="{F415B828-23E3-4FDA-BC54-8CF98150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7E"/>
    <w:pPr>
      <w:spacing w:line="240" w:lineRule="auto"/>
    </w:pPr>
  </w:style>
  <w:style w:type="paragraph" w:styleId="Overskrift1">
    <w:name w:val="heading 1"/>
    <w:basedOn w:val="Normal"/>
    <w:next w:val="Normal"/>
    <w:link w:val="Overskrift1Tegn"/>
    <w:uiPriority w:val="9"/>
    <w:qFormat/>
    <w:rsid w:val="00DB3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87667"/>
    <w:pPr>
      <w:tabs>
        <w:tab w:val="center" w:pos="4819"/>
        <w:tab w:val="right" w:pos="9638"/>
      </w:tabs>
      <w:spacing w:after="0"/>
    </w:pPr>
  </w:style>
  <w:style w:type="character" w:customStyle="1" w:styleId="SidehovedTegn">
    <w:name w:val="Sidehoved Tegn"/>
    <w:basedOn w:val="Standardskrifttypeiafsnit"/>
    <w:link w:val="Sidehoved"/>
    <w:uiPriority w:val="99"/>
    <w:rsid w:val="00187667"/>
  </w:style>
  <w:style w:type="paragraph" w:styleId="Sidefod">
    <w:name w:val="footer"/>
    <w:basedOn w:val="Normal"/>
    <w:link w:val="SidefodTegn"/>
    <w:uiPriority w:val="2"/>
    <w:unhideWhenUsed/>
    <w:rsid w:val="00187667"/>
    <w:pPr>
      <w:tabs>
        <w:tab w:val="center" w:pos="4819"/>
        <w:tab w:val="right" w:pos="9638"/>
      </w:tabs>
      <w:spacing w:after="0"/>
    </w:pPr>
  </w:style>
  <w:style w:type="character" w:customStyle="1" w:styleId="SidefodTegn">
    <w:name w:val="Sidefod Tegn"/>
    <w:basedOn w:val="Standardskrifttypeiafsnit"/>
    <w:link w:val="Sidefod"/>
    <w:uiPriority w:val="2"/>
    <w:rsid w:val="00187667"/>
  </w:style>
  <w:style w:type="character" w:customStyle="1" w:styleId="Overskrift1Tegn">
    <w:name w:val="Overskrift 1 Tegn"/>
    <w:basedOn w:val="Standardskrifttypeiafsnit"/>
    <w:link w:val="Overskrift1"/>
    <w:uiPriority w:val="9"/>
    <w:rsid w:val="00DB3A7E"/>
    <w:rPr>
      <w:rFonts w:asciiTheme="majorHAnsi" w:eastAsiaTheme="majorEastAsia" w:hAnsiTheme="majorHAnsi" w:cstheme="majorBidi"/>
      <w:b/>
      <w:bCs/>
      <w:color w:val="365F91" w:themeColor="accent1" w:themeShade="BF"/>
      <w:sz w:val="28"/>
      <w:szCs w:val="28"/>
    </w:rPr>
  </w:style>
  <w:style w:type="character" w:styleId="Hyperlink">
    <w:name w:val="Hyperlink"/>
    <w:basedOn w:val="Standardskrifttypeiafsnit"/>
    <w:unhideWhenUsed/>
    <w:rsid w:val="00DB3A7E"/>
    <w:rPr>
      <w:color w:val="0000FF" w:themeColor="hyperlink"/>
      <w:u w:val="single"/>
    </w:rPr>
  </w:style>
  <w:style w:type="paragraph" w:styleId="Listeafsnit">
    <w:name w:val="List Paragraph"/>
    <w:basedOn w:val="Normal"/>
    <w:qFormat/>
    <w:rsid w:val="00DB3A7E"/>
    <w:pPr>
      <w:ind w:left="720"/>
      <w:contextualSpacing/>
    </w:pPr>
  </w:style>
  <w:style w:type="paragraph" w:customStyle="1" w:styleId="hd3">
    <w:name w:val="hd3"/>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NormalWeb">
    <w:name w:val="Normal (Web)"/>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subheader">
    <w:name w:val="subheader"/>
    <w:basedOn w:val="Normal"/>
    <w:rsid w:val="00DB3A7E"/>
    <w:pPr>
      <w:autoSpaceDN w:val="0"/>
      <w:spacing w:before="100" w:after="100"/>
    </w:pPr>
    <w:rPr>
      <w:rFonts w:ascii="Times New Roman" w:eastAsia="Times New Roman" w:hAnsi="Times New Roman" w:cs="Times New Roman"/>
      <w:sz w:val="24"/>
      <w:szCs w:val="24"/>
      <w:lang w:eastAsia="da-DK"/>
    </w:rPr>
  </w:style>
  <w:style w:type="paragraph" w:customStyle="1" w:styleId="bodytext">
    <w:name w:val="bodytext"/>
    <w:basedOn w:val="Normal"/>
    <w:rsid w:val="00DB3A7E"/>
    <w:pPr>
      <w:autoSpaceDN w:val="0"/>
      <w:spacing w:before="100" w:after="100"/>
    </w:pPr>
    <w:rPr>
      <w:rFonts w:ascii="Times New Roman" w:eastAsia="Times New Roman" w:hAnsi="Times New Roman" w:cs="Times New Roman"/>
      <w:sz w:val="24"/>
      <w:szCs w:val="24"/>
      <w:lang w:eastAsia="da-DK"/>
    </w:rPr>
  </w:style>
  <w:style w:type="paragraph" w:styleId="Ingenafstand">
    <w:name w:val="No Spacing"/>
    <w:uiPriority w:val="1"/>
    <w:qFormat/>
    <w:rsid w:val="00DB3A7E"/>
    <w:pPr>
      <w:spacing w:after="0" w:line="240" w:lineRule="auto"/>
    </w:pPr>
  </w:style>
  <w:style w:type="table" w:styleId="Tabel-Gitter">
    <w:name w:val="Table Grid"/>
    <w:basedOn w:val="Tabel-Normal"/>
    <w:uiPriority w:val="59"/>
    <w:rsid w:val="00DB3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DB3A7E"/>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B3A7E"/>
    <w:rPr>
      <w:rFonts w:ascii="Tahoma" w:hAnsi="Tahoma" w:cs="Tahoma"/>
      <w:sz w:val="16"/>
      <w:szCs w:val="16"/>
    </w:rPr>
  </w:style>
  <w:style w:type="paragraph" w:styleId="Opstilling-punkttegn">
    <w:name w:val="List Bullet"/>
    <w:basedOn w:val="Normal"/>
    <w:uiPriority w:val="99"/>
    <w:unhideWhenUsed/>
    <w:rsid w:val="00E96604"/>
    <w:pPr>
      <w:numPr>
        <w:numId w:val="3"/>
      </w:numPr>
      <w:contextualSpacing/>
    </w:pPr>
  </w:style>
  <w:style w:type="character" w:styleId="BesgtLink">
    <w:name w:val="FollowedHyperlink"/>
    <w:basedOn w:val="Standardskrifttypeiafsnit"/>
    <w:uiPriority w:val="99"/>
    <w:semiHidden/>
    <w:unhideWhenUsed/>
    <w:rsid w:val="00807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488410">
      <w:bodyDiv w:val="1"/>
      <w:marLeft w:val="0"/>
      <w:marRight w:val="0"/>
      <w:marTop w:val="0"/>
      <w:marBottom w:val="0"/>
      <w:divBdr>
        <w:top w:val="none" w:sz="0" w:space="0" w:color="auto"/>
        <w:left w:val="none" w:sz="0" w:space="0" w:color="auto"/>
        <w:bottom w:val="none" w:sz="0" w:space="0" w:color="auto"/>
        <w:right w:val="none" w:sz="0" w:space="0" w:color="auto"/>
      </w:divBdr>
      <w:divsChild>
        <w:div w:id="805002693">
          <w:marLeft w:val="0"/>
          <w:marRight w:val="0"/>
          <w:marTop w:val="0"/>
          <w:marBottom w:val="0"/>
          <w:divBdr>
            <w:top w:val="none" w:sz="0" w:space="0" w:color="auto"/>
            <w:left w:val="none" w:sz="0" w:space="0" w:color="auto"/>
            <w:bottom w:val="none" w:sz="0" w:space="0" w:color="auto"/>
            <w:right w:val="none" w:sz="0" w:space="0" w:color="auto"/>
          </w:divBdr>
        </w:div>
        <w:div w:id="2146388182">
          <w:marLeft w:val="0"/>
          <w:marRight w:val="0"/>
          <w:marTop w:val="0"/>
          <w:marBottom w:val="0"/>
          <w:divBdr>
            <w:top w:val="none" w:sz="0" w:space="0" w:color="auto"/>
            <w:left w:val="none" w:sz="0" w:space="0" w:color="auto"/>
            <w:bottom w:val="none" w:sz="0" w:space="0" w:color="auto"/>
            <w:right w:val="none" w:sz="0" w:space="0" w:color="auto"/>
          </w:divBdr>
        </w:div>
        <w:div w:id="1273826287">
          <w:marLeft w:val="0"/>
          <w:marRight w:val="0"/>
          <w:marTop w:val="0"/>
          <w:marBottom w:val="0"/>
          <w:divBdr>
            <w:top w:val="none" w:sz="0" w:space="0" w:color="auto"/>
            <w:left w:val="none" w:sz="0" w:space="0" w:color="auto"/>
            <w:bottom w:val="none" w:sz="0" w:space="0" w:color="auto"/>
            <w:right w:val="none" w:sz="0" w:space="0" w:color="auto"/>
          </w:divBdr>
        </w:div>
        <w:div w:id="1511338020">
          <w:marLeft w:val="0"/>
          <w:marRight w:val="0"/>
          <w:marTop w:val="0"/>
          <w:marBottom w:val="0"/>
          <w:divBdr>
            <w:top w:val="none" w:sz="0" w:space="0" w:color="auto"/>
            <w:left w:val="none" w:sz="0" w:space="0" w:color="auto"/>
            <w:bottom w:val="none" w:sz="0" w:space="0" w:color="auto"/>
            <w:right w:val="none" w:sz="0" w:space="0" w:color="auto"/>
          </w:divBdr>
        </w:div>
        <w:div w:id="1656949702">
          <w:marLeft w:val="0"/>
          <w:marRight w:val="0"/>
          <w:marTop w:val="0"/>
          <w:marBottom w:val="0"/>
          <w:divBdr>
            <w:top w:val="none" w:sz="0" w:space="0" w:color="auto"/>
            <w:left w:val="none" w:sz="0" w:space="0" w:color="auto"/>
            <w:bottom w:val="none" w:sz="0" w:space="0" w:color="auto"/>
            <w:right w:val="none" w:sz="0" w:space="0" w:color="auto"/>
          </w:divBdr>
        </w:div>
        <w:div w:id="610623616">
          <w:marLeft w:val="0"/>
          <w:marRight w:val="0"/>
          <w:marTop w:val="0"/>
          <w:marBottom w:val="0"/>
          <w:divBdr>
            <w:top w:val="none" w:sz="0" w:space="0" w:color="auto"/>
            <w:left w:val="none" w:sz="0" w:space="0" w:color="auto"/>
            <w:bottom w:val="none" w:sz="0" w:space="0" w:color="auto"/>
            <w:right w:val="none" w:sz="0" w:space="0" w:color="auto"/>
          </w:divBdr>
        </w:div>
        <w:div w:id="894394062">
          <w:marLeft w:val="0"/>
          <w:marRight w:val="0"/>
          <w:marTop w:val="0"/>
          <w:marBottom w:val="0"/>
          <w:divBdr>
            <w:top w:val="none" w:sz="0" w:space="0" w:color="auto"/>
            <w:left w:val="none" w:sz="0" w:space="0" w:color="auto"/>
            <w:bottom w:val="none" w:sz="0" w:space="0" w:color="auto"/>
            <w:right w:val="none" w:sz="0" w:space="0" w:color="auto"/>
          </w:divBdr>
        </w:div>
        <w:div w:id="782651388">
          <w:marLeft w:val="0"/>
          <w:marRight w:val="0"/>
          <w:marTop w:val="0"/>
          <w:marBottom w:val="0"/>
          <w:divBdr>
            <w:top w:val="none" w:sz="0" w:space="0" w:color="auto"/>
            <w:left w:val="none" w:sz="0" w:space="0" w:color="auto"/>
            <w:bottom w:val="none" w:sz="0" w:space="0" w:color="auto"/>
            <w:right w:val="none" w:sz="0" w:space="0" w:color="auto"/>
          </w:divBdr>
        </w:div>
        <w:div w:id="583878601">
          <w:marLeft w:val="0"/>
          <w:marRight w:val="0"/>
          <w:marTop w:val="0"/>
          <w:marBottom w:val="0"/>
          <w:divBdr>
            <w:top w:val="none" w:sz="0" w:space="0" w:color="auto"/>
            <w:left w:val="none" w:sz="0" w:space="0" w:color="auto"/>
            <w:bottom w:val="none" w:sz="0" w:space="0" w:color="auto"/>
            <w:right w:val="none" w:sz="0" w:space="0" w:color="auto"/>
          </w:divBdr>
        </w:div>
        <w:div w:id="2005934873">
          <w:marLeft w:val="0"/>
          <w:marRight w:val="0"/>
          <w:marTop w:val="0"/>
          <w:marBottom w:val="0"/>
          <w:divBdr>
            <w:top w:val="none" w:sz="0" w:space="0" w:color="auto"/>
            <w:left w:val="none" w:sz="0" w:space="0" w:color="auto"/>
            <w:bottom w:val="none" w:sz="0" w:space="0" w:color="auto"/>
            <w:right w:val="none" w:sz="0" w:space="0" w:color="auto"/>
          </w:divBdr>
        </w:div>
        <w:div w:id="160122548">
          <w:marLeft w:val="0"/>
          <w:marRight w:val="0"/>
          <w:marTop w:val="0"/>
          <w:marBottom w:val="0"/>
          <w:divBdr>
            <w:top w:val="none" w:sz="0" w:space="0" w:color="auto"/>
            <w:left w:val="none" w:sz="0" w:space="0" w:color="auto"/>
            <w:bottom w:val="none" w:sz="0" w:space="0" w:color="auto"/>
            <w:right w:val="none" w:sz="0" w:space="0" w:color="auto"/>
          </w:divBdr>
        </w:div>
        <w:div w:id="301472983">
          <w:marLeft w:val="0"/>
          <w:marRight w:val="0"/>
          <w:marTop w:val="0"/>
          <w:marBottom w:val="0"/>
          <w:divBdr>
            <w:top w:val="none" w:sz="0" w:space="0" w:color="auto"/>
            <w:left w:val="none" w:sz="0" w:space="0" w:color="auto"/>
            <w:bottom w:val="none" w:sz="0" w:space="0" w:color="auto"/>
            <w:right w:val="none" w:sz="0" w:space="0" w:color="auto"/>
          </w:divBdr>
        </w:div>
        <w:div w:id="1882670020">
          <w:marLeft w:val="0"/>
          <w:marRight w:val="0"/>
          <w:marTop w:val="0"/>
          <w:marBottom w:val="0"/>
          <w:divBdr>
            <w:top w:val="none" w:sz="0" w:space="0" w:color="auto"/>
            <w:left w:val="none" w:sz="0" w:space="0" w:color="auto"/>
            <w:bottom w:val="none" w:sz="0" w:space="0" w:color="auto"/>
            <w:right w:val="none" w:sz="0" w:space="0" w:color="auto"/>
          </w:divBdr>
        </w:div>
        <w:div w:id="1622147206">
          <w:marLeft w:val="0"/>
          <w:marRight w:val="0"/>
          <w:marTop w:val="0"/>
          <w:marBottom w:val="0"/>
          <w:divBdr>
            <w:top w:val="none" w:sz="0" w:space="0" w:color="auto"/>
            <w:left w:val="none" w:sz="0" w:space="0" w:color="auto"/>
            <w:bottom w:val="none" w:sz="0" w:space="0" w:color="auto"/>
            <w:right w:val="none" w:sz="0" w:space="0" w:color="auto"/>
          </w:divBdr>
        </w:div>
        <w:div w:id="489716531">
          <w:marLeft w:val="0"/>
          <w:marRight w:val="0"/>
          <w:marTop w:val="0"/>
          <w:marBottom w:val="0"/>
          <w:divBdr>
            <w:top w:val="none" w:sz="0" w:space="0" w:color="auto"/>
            <w:left w:val="none" w:sz="0" w:space="0" w:color="auto"/>
            <w:bottom w:val="none" w:sz="0" w:space="0" w:color="auto"/>
            <w:right w:val="none" w:sz="0" w:space="0" w:color="auto"/>
          </w:divBdr>
        </w:div>
        <w:div w:id="1833254462">
          <w:marLeft w:val="0"/>
          <w:marRight w:val="0"/>
          <w:marTop w:val="0"/>
          <w:marBottom w:val="0"/>
          <w:divBdr>
            <w:top w:val="none" w:sz="0" w:space="0" w:color="auto"/>
            <w:left w:val="none" w:sz="0" w:space="0" w:color="auto"/>
            <w:bottom w:val="none" w:sz="0" w:space="0" w:color="auto"/>
            <w:right w:val="none" w:sz="0" w:space="0" w:color="auto"/>
          </w:divBdr>
        </w:div>
        <w:div w:id="2019697728">
          <w:marLeft w:val="0"/>
          <w:marRight w:val="0"/>
          <w:marTop w:val="0"/>
          <w:marBottom w:val="0"/>
          <w:divBdr>
            <w:top w:val="none" w:sz="0" w:space="0" w:color="auto"/>
            <w:left w:val="none" w:sz="0" w:space="0" w:color="auto"/>
            <w:bottom w:val="none" w:sz="0" w:space="0" w:color="auto"/>
            <w:right w:val="none" w:sz="0" w:space="0" w:color="auto"/>
          </w:divBdr>
        </w:div>
      </w:divsChild>
    </w:div>
    <w:div w:id="2073195448">
      <w:bodyDiv w:val="1"/>
      <w:marLeft w:val="0"/>
      <w:marRight w:val="0"/>
      <w:marTop w:val="0"/>
      <w:marBottom w:val="0"/>
      <w:divBdr>
        <w:top w:val="none" w:sz="0" w:space="0" w:color="auto"/>
        <w:left w:val="none" w:sz="0" w:space="0" w:color="auto"/>
        <w:bottom w:val="none" w:sz="0" w:space="0" w:color="auto"/>
        <w:right w:val="none" w:sz="0" w:space="0" w:color="auto"/>
      </w:divBdr>
      <w:divsChild>
        <w:div w:id="1454133884">
          <w:marLeft w:val="0"/>
          <w:marRight w:val="0"/>
          <w:marTop w:val="0"/>
          <w:marBottom w:val="0"/>
          <w:divBdr>
            <w:top w:val="none" w:sz="0" w:space="0" w:color="auto"/>
            <w:left w:val="none" w:sz="0" w:space="0" w:color="auto"/>
            <w:bottom w:val="none" w:sz="0" w:space="0" w:color="auto"/>
            <w:right w:val="none" w:sz="0" w:space="0" w:color="auto"/>
          </w:divBdr>
        </w:div>
        <w:div w:id="2027168697">
          <w:marLeft w:val="0"/>
          <w:marRight w:val="0"/>
          <w:marTop w:val="0"/>
          <w:marBottom w:val="0"/>
          <w:divBdr>
            <w:top w:val="none" w:sz="0" w:space="0" w:color="auto"/>
            <w:left w:val="none" w:sz="0" w:space="0" w:color="auto"/>
            <w:bottom w:val="none" w:sz="0" w:space="0" w:color="auto"/>
            <w:right w:val="none" w:sz="0" w:space="0" w:color="auto"/>
          </w:divBdr>
        </w:div>
        <w:div w:id="1916237922">
          <w:marLeft w:val="0"/>
          <w:marRight w:val="0"/>
          <w:marTop w:val="0"/>
          <w:marBottom w:val="0"/>
          <w:divBdr>
            <w:top w:val="none" w:sz="0" w:space="0" w:color="auto"/>
            <w:left w:val="none" w:sz="0" w:space="0" w:color="auto"/>
            <w:bottom w:val="none" w:sz="0" w:space="0" w:color="auto"/>
            <w:right w:val="none" w:sz="0" w:space="0" w:color="auto"/>
          </w:divBdr>
        </w:div>
        <w:div w:id="169915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mitcfu.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itcfu.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tcfu.d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mitcfu.dk" TargetMode="External"/><Relationship Id="rId4" Type="http://schemas.openxmlformats.org/officeDocument/2006/relationships/webSettings" Target="webSettings.xml"/><Relationship Id="rId9" Type="http://schemas.openxmlformats.org/officeDocument/2006/relationships/hyperlink" Target="http://www.mitcfu.dk" TargetMode="External"/><Relationship Id="rId14" Type="http://schemas.openxmlformats.org/officeDocument/2006/relationships/hyperlink" Target="http://www.mitcfu.d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6</Pages>
  <Words>2529</Words>
  <Characters>15433</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Professionshøjskolen UCC</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Gjessing</dc:creator>
  <cp:lastModifiedBy>Christian Houmøller (CHHO) | VIA</cp:lastModifiedBy>
  <cp:revision>203</cp:revision>
  <cp:lastPrinted>2016-03-09T07:26:00Z</cp:lastPrinted>
  <dcterms:created xsi:type="dcterms:W3CDTF">2018-05-22T12:21:00Z</dcterms:created>
  <dcterms:modified xsi:type="dcterms:W3CDTF">2018-05-30T09:11:00Z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