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52EA2CB3" w14:textId="77777777" w:rsidR="004D0EFA" w:rsidRDefault="00D06783">
      <w:r>
        <w:rPr>
          <w:noProof/>
        </w:rPr>
        <mc:AlternateContent>
          <mc:Choice Requires="wpg">
            <w:drawing>
              <wp:anchor distT="0" distB="0" distL="114300" distR="114300" simplePos="0" relativeHeight="251658240" behindDoc="0" locked="0" layoutInCell="1" hidden="0" allowOverlap="1" wp14:anchorId="6E9C371C" wp14:editId="79FB29ED">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DE92443" w14:textId="77777777" w:rsidR="004D0EFA" w:rsidRDefault="004D0EFA">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5048250</wp:posOffset>
                </wp:positionH>
                <wp:positionV relativeFrom="paragraph">
                  <wp:posOffset>66675</wp:posOffset>
                </wp:positionV>
                <wp:extent cx="927100" cy="8001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27100" cy="800100"/>
                        </a:xfrm>
                        <a:prstGeom prst="rect"/>
                        <a:ln/>
                      </pic:spPr>
                    </pic:pic>
                  </a:graphicData>
                </a:graphic>
              </wp:anchor>
            </w:drawing>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4D0EFA" w14:paraId="1D44064F" w14:textId="77777777">
        <w:trPr>
          <w:trHeight w:val="200"/>
        </w:trPr>
        <w:tc>
          <w:tcPr>
            <w:tcW w:w="1555" w:type="dxa"/>
          </w:tcPr>
          <w:p w14:paraId="7CC1B227" w14:textId="77777777" w:rsidR="004D0EFA" w:rsidRDefault="00D06783">
            <w:pPr>
              <w:pStyle w:val="Overskrift1"/>
              <w:spacing w:before="0" w:after="120"/>
              <w:outlineLvl w:val="0"/>
            </w:pPr>
            <w:r>
              <w:rPr>
                <w:rFonts w:ascii="Calibri" w:eastAsia="Calibri" w:hAnsi="Calibri" w:cs="Calibri"/>
                <w:color w:val="1D266B"/>
                <w:sz w:val="32"/>
                <w:szCs w:val="32"/>
              </w:rPr>
              <w:t xml:space="preserve">Titel: </w:t>
            </w:r>
          </w:p>
        </w:tc>
        <w:tc>
          <w:tcPr>
            <w:tcW w:w="5811" w:type="dxa"/>
          </w:tcPr>
          <w:p w14:paraId="2DDC8E49" w14:textId="0341817E" w:rsidR="004D0EFA" w:rsidRPr="007E0E0A" w:rsidRDefault="007E0E0A" w:rsidP="007E0E0A">
            <w:pPr>
              <w:pBdr>
                <w:top w:val="nil"/>
                <w:left w:val="nil"/>
                <w:bottom w:val="nil"/>
                <w:right w:val="nil"/>
                <w:between w:val="nil"/>
              </w:pBdr>
              <w:tabs>
                <w:tab w:val="left" w:pos="3765"/>
              </w:tabs>
              <w:rPr>
                <w:rFonts w:asciiTheme="majorHAnsi" w:hAnsiTheme="majorHAnsi" w:cstheme="majorHAnsi"/>
                <w:b/>
                <w:color w:val="000000"/>
                <w:sz w:val="24"/>
                <w:szCs w:val="24"/>
              </w:rPr>
            </w:pPr>
            <w:r w:rsidRPr="007E0E0A">
              <w:rPr>
                <w:rFonts w:asciiTheme="majorHAnsi" w:hAnsiTheme="majorHAnsi" w:cstheme="majorHAnsi"/>
                <w:b/>
                <w:bCs/>
                <w:color w:val="333333"/>
                <w:sz w:val="24"/>
                <w:szCs w:val="24"/>
                <w:shd w:val="clear" w:color="auto" w:fill="FFFFFF"/>
              </w:rPr>
              <w:t>One small step</w:t>
            </w:r>
            <w:r>
              <w:rPr>
                <w:rFonts w:asciiTheme="majorHAnsi" w:hAnsiTheme="majorHAnsi" w:cstheme="majorHAnsi"/>
                <w:b/>
                <w:bCs/>
                <w:color w:val="333333"/>
                <w:sz w:val="24"/>
                <w:szCs w:val="24"/>
                <w:shd w:val="clear" w:color="auto" w:fill="FFFFFF"/>
              </w:rPr>
              <w:tab/>
            </w:r>
          </w:p>
        </w:tc>
        <w:tc>
          <w:tcPr>
            <w:tcW w:w="2262" w:type="dxa"/>
            <w:vMerge w:val="restart"/>
          </w:tcPr>
          <w:p w14:paraId="014B53C6" w14:textId="491D4734" w:rsidR="004D0EFA" w:rsidRDefault="007E0E0A">
            <w:pPr>
              <w:pBdr>
                <w:top w:val="nil"/>
                <w:left w:val="nil"/>
                <w:bottom w:val="nil"/>
                <w:right w:val="nil"/>
                <w:between w:val="nil"/>
              </w:pBdr>
              <w:rPr>
                <w:color w:val="000000"/>
              </w:rPr>
            </w:pPr>
            <w:r w:rsidRPr="007E0E0A">
              <w:rPr>
                <w:noProof/>
              </w:rPr>
              <w:drawing>
                <wp:anchor distT="0" distB="0" distL="114300" distR="114300" simplePos="0" relativeHeight="251659264" behindDoc="0" locked="0" layoutInCell="1" allowOverlap="1" wp14:anchorId="46E11FDE" wp14:editId="20CB8752">
                  <wp:simplePos x="0" y="0"/>
                  <wp:positionH relativeFrom="column">
                    <wp:posOffset>82550</wp:posOffset>
                  </wp:positionH>
                  <wp:positionV relativeFrom="paragraph">
                    <wp:posOffset>-297815</wp:posOffset>
                  </wp:positionV>
                  <wp:extent cx="1552575" cy="1051744"/>
                  <wp:effectExtent l="0" t="0" r="0" b="0"/>
                  <wp:wrapNone/>
                  <wp:docPr id="5" name="Billede 5"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K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51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990D2" w14:textId="77777777" w:rsidR="004D0EFA" w:rsidRDefault="004D0EFA">
            <w:pPr>
              <w:pBdr>
                <w:top w:val="nil"/>
                <w:left w:val="nil"/>
                <w:bottom w:val="nil"/>
                <w:right w:val="nil"/>
                <w:between w:val="nil"/>
              </w:pBdr>
              <w:rPr>
                <w:color w:val="000000"/>
              </w:rPr>
            </w:pPr>
          </w:p>
          <w:p w14:paraId="5295A37A" w14:textId="77777777" w:rsidR="004D0EFA" w:rsidRDefault="004D0EFA">
            <w:pPr>
              <w:pBdr>
                <w:top w:val="nil"/>
                <w:left w:val="nil"/>
                <w:bottom w:val="nil"/>
                <w:right w:val="nil"/>
                <w:between w:val="nil"/>
              </w:pBdr>
              <w:rPr>
                <w:color w:val="000000"/>
              </w:rPr>
            </w:pPr>
          </w:p>
          <w:p w14:paraId="51AD66CC" w14:textId="77777777" w:rsidR="004D0EFA" w:rsidRDefault="004D0EFA">
            <w:pPr>
              <w:pBdr>
                <w:top w:val="nil"/>
                <w:left w:val="nil"/>
                <w:bottom w:val="nil"/>
                <w:right w:val="nil"/>
                <w:between w:val="nil"/>
              </w:pBdr>
              <w:rPr>
                <w:color w:val="000000"/>
              </w:rPr>
            </w:pPr>
          </w:p>
          <w:p w14:paraId="044D7408" w14:textId="77777777" w:rsidR="004D0EFA" w:rsidRDefault="004D0EFA">
            <w:pPr>
              <w:pBdr>
                <w:top w:val="nil"/>
                <w:left w:val="nil"/>
                <w:bottom w:val="nil"/>
                <w:right w:val="nil"/>
                <w:between w:val="nil"/>
              </w:pBdr>
              <w:rPr>
                <w:color w:val="000000"/>
              </w:rPr>
            </w:pPr>
          </w:p>
          <w:p w14:paraId="2A691B2B" w14:textId="77777777" w:rsidR="004D0EFA" w:rsidRDefault="004D0EFA">
            <w:pPr>
              <w:pBdr>
                <w:top w:val="nil"/>
                <w:left w:val="nil"/>
                <w:bottom w:val="nil"/>
                <w:right w:val="nil"/>
                <w:between w:val="nil"/>
              </w:pBdr>
              <w:rPr>
                <w:color w:val="000000"/>
              </w:rPr>
            </w:pPr>
          </w:p>
        </w:tc>
      </w:tr>
      <w:tr w:rsidR="004D0EFA" w:rsidRPr="007E0E0A" w14:paraId="0E5114C7" w14:textId="77777777">
        <w:trPr>
          <w:trHeight w:val="200"/>
        </w:trPr>
        <w:tc>
          <w:tcPr>
            <w:tcW w:w="1555" w:type="dxa"/>
          </w:tcPr>
          <w:p w14:paraId="55B2B554" w14:textId="77777777" w:rsidR="004D0EFA" w:rsidRDefault="00D06783">
            <w:pPr>
              <w:pBdr>
                <w:top w:val="nil"/>
                <w:left w:val="nil"/>
                <w:bottom w:val="nil"/>
                <w:right w:val="nil"/>
                <w:between w:val="nil"/>
              </w:pBdr>
              <w:rPr>
                <w:color w:val="000000"/>
              </w:rPr>
            </w:pPr>
            <w:r>
              <w:rPr>
                <w:color w:val="000000"/>
              </w:rPr>
              <w:t>Tema:</w:t>
            </w:r>
          </w:p>
        </w:tc>
        <w:tc>
          <w:tcPr>
            <w:tcW w:w="5811" w:type="dxa"/>
          </w:tcPr>
          <w:p w14:paraId="43E32CEF" w14:textId="78056A9D" w:rsidR="004D0EFA" w:rsidRPr="0074637B" w:rsidRDefault="00D06783">
            <w:pPr>
              <w:rPr>
                <w:color w:val="000000"/>
                <w:lang w:val="en-US"/>
              </w:rPr>
            </w:pPr>
            <w:r w:rsidRPr="0074637B">
              <w:rPr>
                <w:lang w:val="en-US"/>
              </w:rPr>
              <w:t>Growing up, Family, Poverty, USA</w:t>
            </w:r>
          </w:p>
        </w:tc>
        <w:tc>
          <w:tcPr>
            <w:tcW w:w="2262" w:type="dxa"/>
            <w:vMerge/>
          </w:tcPr>
          <w:p w14:paraId="7D3FA95B" w14:textId="77777777" w:rsidR="004D0EFA" w:rsidRPr="0074637B" w:rsidRDefault="004D0EFA">
            <w:pPr>
              <w:pBdr>
                <w:top w:val="nil"/>
                <w:left w:val="nil"/>
                <w:bottom w:val="nil"/>
                <w:right w:val="nil"/>
                <w:between w:val="nil"/>
              </w:pBdr>
              <w:rPr>
                <w:color w:val="000000"/>
                <w:lang w:val="en-US"/>
              </w:rPr>
            </w:pPr>
          </w:p>
        </w:tc>
      </w:tr>
      <w:tr w:rsidR="004D0EFA" w14:paraId="3634216D" w14:textId="77777777">
        <w:trPr>
          <w:trHeight w:val="200"/>
        </w:trPr>
        <w:tc>
          <w:tcPr>
            <w:tcW w:w="1555" w:type="dxa"/>
          </w:tcPr>
          <w:p w14:paraId="5796CE90" w14:textId="77777777" w:rsidR="004D0EFA" w:rsidRDefault="00D06783">
            <w:pPr>
              <w:pBdr>
                <w:top w:val="nil"/>
                <w:left w:val="nil"/>
                <w:bottom w:val="nil"/>
                <w:right w:val="nil"/>
                <w:between w:val="nil"/>
              </w:pBdr>
              <w:rPr>
                <w:color w:val="000000"/>
              </w:rPr>
            </w:pPr>
            <w:r>
              <w:rPr>
                <w:color w:val="000000"/>
              </w:rPr>
              <w:t xml:space="preserve">Fag:  </w:t>
            </w:r>
          </w:p>
        </w:tc>
        <w:tc>
          <w:tcPr>
            <w:tcW w:w="5811" w:type="dxa"/>
          </w:tcPr>
          <w:p w14:paraId="4F7F53F6" w14:textId="55A6EC7E" w:rsidR="004D0EFA" w:rsidRDefault="00D06783">
            <w:pPr>
              <w:pBdr>
                <w:top w:val="nil"/>
                <w:left w:val="nil"/>
                <w:bottom w:val="nil"/>
                <w:right w:val="nil"/>
                <w:between w:val="nil"/>
              </w:pBdr>
              <w:rPr>
                <w:color w:val="000000"/>
              </w:rPr>
            </w:pPr>
            <w:r>
              <w:t>Engelsk</w:t>
            </w:r>
          </w:p>
        </w:tc>
        <w:tc>
          <w:tcPr>
            <w:tcW w:w="2262" w:type="dxa"/>
            <w:vMerge/>
          </w:tcPr>
          <w:p w14:paraId="62C4E28D" w14:textId="77777777" w:rsidR="004D0EFA" w:rsidRDefault="004D0EFA">
            <w:pPr>
              <w:pBdr>
                <w:top w:val="nil"/>
                <w:left w:val="nil"/>
                <w:bottom w:val="nil"/>
                <w:right w:val="nil"/>
                <w:between w:val="nil"/>
              </w:pBdr>
              <w:rPr>
                <w:color w:val="000000"/>
              </w:rPr>
            </w:pPr>
          </w:p>
        </w:tc>
      </w:tr>
      <w:tr w:rsidR="004D0EFA" w14:paraId="44FDC0B8" w14:textId="77777777">
        <w:trPr>
          <w:trHeight w:val="200"/>
        </w:trPr>
        <w:tc>
          <w:tcPr>
            <w:tcW w:w="1555" w:type="dxa"/>
          </w:tcPr>
          <w:p w14:paraId="08F32326" w14:textId="77777777" w:rsidR="004D0EFA" w:rsidRDefault="00D06783">
            <w:pPr>
              <w:pBdr>
                <w:top w:val="nil"/>
                <w:left w:val="nil"/>
                <w:bottom w:val="nil"/>
                <w:right w:val="nil"/>
                <w:between w:val="nil"/>
              </w:pBdr>
              <w:rPr>
                <w:color w:val="000000"/>
              </w:rPr>
            </w:pPr>
            <w:r>
              <w:rPr>
                <w:color w:val="000000"/>
              </w:rPr>
              <w:t>Målgruppe:</w:t>
            </w:r>
          </w:p>
        </w:tc>
        <w:tc>
          <w:tcPr>
            <w:tcW w:w="5811" w:type="dxa"/>
          </w:tcPr>
          <w:p w14:paraId="72982665" w14:textId="108E9600" w:rsidR="004D0EFA" w:rsidRDefault="00D06783">
            <w:pPr>
              <w:pBdr>
                <w:top w:val="nil"/>
                <w:left w:val="nil"/>
                <w:bottom w:val="nil"/>
                <w:right w:val="nil"/>
                <w:between w:val="nil"/>
              </w:pBdr>
              <w:rPr>
                <w:color w:val="000000"/>
              </w:rPr>
            </w:pPr>
            <w:r>
              <w:t>8.-10. klasse</w:t>
            </w:r>
            <w:r w:rsidR="007E0E0A" w:rsidRPr="007E0E0A">
              <w:t xml:space="preserve"> </w:t>
            </w:r>
          </w:p>
        </w:tc>
        <w:tc>
          <w:tcPr>
            <w:tcW w:w="2262" w:type="dxa"/>
            <w:vMerge/>
          </w:tcPr>
          <w:p w14:paraId="5205D65E" w14:textId="77777777" w:rsidR="004D0EFA" w:rsidRDefault="004D0EFA">
            <w:pPr>
              <w:pBdr>
                <w:top w:val="nil"/>
                <w:left w:val="nil"/>
                <w:bottom w:val="nil"/>
                <w:right w:val="nil"/>
                <w:between w:val="nil"/>
              </w:pBdr>
              <w:rPr>
                <w:color w:val="000000"/>
              </w:rPr>
            </w:pPr>
          </w:p>
        </w:tc>
      </w:tr>
      <w:tr w:rsidR="004D0EFA" w14:paraId="73A2777F" w14:textId="77777777">
        <w:tc>
          <w:tcPr>
            <w:tcW w:w="1555" w:type="dxa"/>
          </w:tcPr>
          <w:p w14:paraId="55D73440" w14:textId="77777777" w:rsidR="004D0EFA" w:rsidRDefault="004D0EFA">
            <w:pPr>
              <w:pBdr>
                <w:top w:val="nil"/>
                <w:left w:val="nil"/>
                <w:bottom w:val="nil"/>
                <w:right w:val="nil"/>
                <w:between w:val="nil"/>
              </w:pBdr>
              <w:rPr>
                <w:color w:val="000000"/>
              </w:rPr>
            </w:pPr>
          </w:p>
        </w:tc>
        <w:tc>
          <w:tcPr>
            <w:tcW w:w="5811" w:type="dxa"/>
          </w:tcPr>
          <w:p w14:paraId="3BFC5A2F" w14:textId="7BBB8688" w:rsidR="004D0EFA" w:rsidRDefault="004D0EFA">
            <w:pPr>
              <w:pBdr>
                <w:top w:val="nil"/>
                <w:left w:val="nil"/>
                <w:bottom w:val="nil"/>
                <w:right w:val="nil"/>
                <w:between w:val="nil"/>
              </w:pBdr>
              <w:rPr>
                <w:color w:val="000000"/>
              </w:rPr>
            </w:pPr>
          </w:p>
        </w:tc>
        <w:tc>
          <w:tcPr>
            <w:tcW w:w="2262" w:type="dxa"/>
            <w:vMerge/>
          </w:tcPr>
          <w:p w14:paraId="5B1C9C3B" w14:textId="77777777" w:rsidR="004D0EFA" w:rsidRDefault="004D0EFA">
            <w:pPr>
              <w:pBdr>
                <w:top w:val="nil"/>
                <w:left w:val="nil"/>
                <w:bottom w:val="nil"/>
                <w:right w:val="nil"/>
                <w:between w:val="nil"/>
              </w:pBdr>
              <w:rPr>
                <w:color w:val="000000"/>
              </w:rPr>
            </w:pPr>
          </w:p>
        </w:tc>
      </w:tr>
      <w:tr w:rsidR="004D0EFA" w14:paraId="55DAD099" w14:textId="77777777">
        <w:trPr>
          <w:trHeight w:val="10040"/>
        </w:trPr>
        <w:tc>
          <w:tcPr>
            <w:tcW w:w="1555" w:type="dxa"/>
          </w:tcPr>
          <w:p w14:paraId="3ACF2AD7" w14:textId="77777777" w:rsidR="004D0EFA" w:rsidRDefault="004D0EFA">
            <w:pPr>
              <w:pBdr>
                <w:top w:val="nil"/>
                <w:left w:val="nil"/>
                <w:bottom w:val="nil"/>
                <w:right w:val="nil"/>
                <w:between w:val="nil"/>
              </w:pBdr>
              <w:rPr>
                <w:color w:val="000000"/>
                <w:sz w:val="16"/>
                <w:szCs w:val="16"/>
              </w:rPr>
            </w:pPr>
          </w:p>
        </w:tc>
        <w:tc>
          <w:tcPr>
            <w:tcW w:w="8073" w:type="dxa"/>
            <w:gridSpan w:val="2"/>
          </w:tcPr>
          <w:p w14:paraId="38AB3C91" w14:textId="63BD81EA" w:rsidR="004D0EFA" w:rsidRDefault="004D0EFA">
            <w:pPr>
              <w:rPr>
                <w:sz w:val="24"/>
                <w:szCs w:val="24"/>
              </w:rPr>
            </w:pPr>
          </w:p>
          <w:p w14:paraId="1C3F64F0" w14:textId="77777777" w:rsidR="004D0EFA" w:rsidRDefault="004D0EFA">
            <w:pPr>
              <w:rPr>
                <w:sz w:val="24"/>
                <w:szCs w:val="24"/>
              </w:rPr>
            </w:pPr>
          </w:p>
          <w:p w14:paraId="471011FF" w14:textId="77777777" w:rsidR="004D0EFA" w:rsidRDefault="00D06783">
            <w:pPr>
              <w:shd w:val="clear" w:color="auto" w:fill="FFFFFF"/>
              <w:rPr>
                <w:color w:val="333333"/>
              </w:rPr>
            </w:pPr>
            <w:r>
              <w:rPr>
                <w:noProof/>
                <w:color w:val="333333"/>
              </w:rPr>
              <w:drawing>
                <wp:inline distT="114300" distB="114300" distL="114300" distR="114300" wp14:anchorId="33845392" wp14:editId="7686E639">
                  <wp:extent cx="4972050" cy="2057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972050" cy="2057400"/>
                          </a:xfrm>
                          <a:prstGeom prst="rect">
                            <a:avLst/>
                          </a:prstGeom>
                          <a:ln/>
                        </pic:spPr>
                      </pic:pic>
                    </a:graphicData>
                  </a:graphic>
                </wp:inline>
              </w:drawing>
            </w:r>
          </w:p>
          <w:p w14:paraId="4E8F3010" w14:textId="77777777" w:rsidR="004D0EFA" w:rsidRDefault="00D06783">
            <w:pPr>
              <w:shd w:val="clear" w:color="auto" w:fill="FFFFFF"/>
              <w:rPr>
                <w:color w:val="333333"/>
              </w:rPr>
            </w:pPr>
            <w:r>
              <w:rPr>
                <w:color w:val="333333"/>
              </w:rPr>
              <w:t>Billedet er fra kortfilmen</w:t>
            </w:r>
          </w:p>
          <w:p w14:paraId="6633BA24" w14:textId="77777777" w:rsidR="004D0EFA" w:rsidRDefault="004D0EFA">
            <w:pPr>
              <w:shd w:val="clear" w:color="auto" w:fill="FFFFFF"/>
              <w:rPr>
                <w:color w:val="333333"/>
              </w:rPr>
            </w:pPr>
          </w:p>
          <w:p w14:paraId="6978D93B" w14:textId="77777777" w:rsidR="004D0EFA" w:rsidRDefault="00D06783">
            <w:r>
              <w:rPr>
                <w:b/>
              </w:rPr>
              <w:t>Tv-udsendelse:</w:t>
            </w:r>
            <w:r>
              <w:t xml:space="preserve"> SVT2, 03.02.2019. Kortfilmen er med svenske undertekster.</w:t>
            </w:r>
          </w:p>
          <w:p w14:paraId="5C32AAB0" w14:textId="77777777" w:rsidR="004D0EFA" w:rsidRDefault="004D0EFA">
            <w:pPr>
              <w:shd w:val="clear" w:color="auto" w:fill="FFFFFF"/>
              <w:rPr>
                <w:color w:val="333333"/>
              </w:rPr>
            </w:pPr>
          </w:p>
          <w:p w14:paraId="1ECAFE40" w14:textId="77777777" w:rsidR="004D0EFA" w:rsidRDefault="00D06783">
            <w:pPr>
              <w:shd w:val="clear" w:color="auto" w:fill="FFFFFF"/>
            </w:pPr>
            <w:r>
              <w:rPr>
                <w:color w:val="333333"/>
              </w:rPr>
              <w:t>Amerikansk kortfilm. 9-årige Dasani har store drømme om sin fremtid. Hun vil være astronaut og tæller dagene til, at hendes klasse skal besøge museet, hvor rumfærgen Endeavour er. Efter, at hendes far blev dræbt af politiet, har hun et stort ansvar for sine to mindre søskende. På dagen for udflugten er hendes mor ikke kommet hjem efter en demonstration dagen før. Dasani står over for et meget svært valg...</w:t>
            </w:r>
          </w:p>
          <w:p w14:paraId="6C88AEB2" w14:textId="77777777" w:rsidR="004D0EFA" w:rsidRDefault="004D0EFA">
            <w:pPr>
              <w:shd w:val="clear" w:color="auto" w:fill="FFFFFF"/>
              <w:rPr>
                <w:color w:val="333333"/>
              </w:rPr>
            </w:pPr>
          </w:p>
          <w:p w14:paraId="52A2CD83" w14:textId="77777777" w:rsidR="004D0EFA" w:rsidRDefault="00D06783">
            <w:pPr>
              <w:rPr>
                <w:b/>
                <w:color w:val="1D266B"/>
                <w:sz w:val="32"/>
                <w:szCs w:val="32"/>
              </w:rPr>
            </w:pPr>
            <w:r>
              <w:rPr>
                <w:b/>
                <w:color w:val="1D266B"/>
                <w:sz w:val="32"/>
                <w:szCs w:val="32"/>
              </w:rPr>
              <w:t>Faglig relevans/kompetenceområder</w:t>
            </w:r>
          </w:p>
          <w:p w14:paraId="4AB2F554" w14:textId="77777777" w:rsidR="004D0EFA" w:rsidRDefault="004D0EFA"/>
          <w:p w14:paraId="4E7A7015" w14:textId="77777777" w:rsidR="004D0EFA" w:rsidRDefault="00D06783">
            <w:r>
              <w:t>Kortfilmen kan oplagt bruges ifm. perspektiver ind i Children's’ Rights, Poverty, Dreams og Family.</w:t>
            </w:r>
            <w:r>
              <w:rPr>
                <w:color w:val="333333"/>
                <w:highlight w:val="white"/>
              </w:rPr>
              <w:t xml:space="preserve"> Temaet er Growing up, og kortfilmen kan anvendes fælles i klassen eller til elevernes selvvalgte emne. Det er oplagt at diskutere levevilkår og det at træffe valg.</w:t>
            </w:r>
          </w:p>
          <w:p w14:paraId="4A2AA3EE" w14:textId="77777777" w:rsidR="004D0EFA" w:rsidRDefault="00D06783">
            <w:r>
              <w:t>Den pædagogiske vejledning indeholder ideer til arbejdet med filmens temaer med fokus på fortolkning og mundtlig evt. skriftlig kommunikation.</w:t>
            </w:r>
          </w:p>
          <w:p w14:paraId="60DFB42E" w14:textId="77777777" w:rsidR="004D0EFA" w:rsidRDefault="004D0EFA"/>
          <w:p w14:paraId="011036EF" w14:textId="77777777" w:rsidR="004D0EFA" w:rsidRPr="00E133A2" w:rsidRDefault="00D06783">
            <w:r>
              <w:t xml:space="preserve">Kortfilmen har kapitelmærkning, som er nedslag de steder, der viser </w:t>
            </w:r>
            <w:r w:rsidRPr="00E133A2">
              <w:t>hjemmeforholdene hos Dasani, viser, hvem hun er og det ansvar, hun er pålagt, og illustreres hende drøm.</w:t>
            </w:r>
          </w:p>
          <w:p w14:paraId="661829B7" w14:textId="77777777" w:rsidR="004D0EFA" w:rsidRDefault="00D06783">
            <w:pPr>
              <w:spacing w:before="240"/>
              <w:rPr>
                <w:b/>
                <w:color w:val="1D266B"/>
                <w:sz w:val="32"/>
                <w:szCs w:val="32"/>
              </w:rPr>
            </w:pPr>
            <w:r>
              <w:rPr>
                <w:b/>
                <w:color w:val="1D266B"/>
                <w:sz w:val="32"/>
                <w:szCs w:val="32"/>
              </w:rPr>
              <w:t>Ideer til undervisningen</w:t>
            </w:r>
          </w:p>
          <w:p w14:paraId="480548D8" w14:textId="77777777" w:rsidR="004D0EFA" w:rsidRDefault="00D06783">
            <w:pPr>
              <w:spacing w:before="240"/>
            </w:pPr>
            <w:r>
              <w:rPr>
                <w:b/>
                <w:color w:val="1D266B"/>
                <w:sz w:val="24"/>
                <w:szCs w:val="24"/>
              </w:rPr>
              <w:t>Before watching</w:t>
            </w:r>
            <w:r>
              <w:rPr>
                <w:b/>
                <w:color w:val="1D266B"/>
                <w:sz w:val="24"/>
                <w:szCs w:val="24"/>
              </w:rPr>
              <w:br/>
            </w:r>
            <w:r>
              <w:t xml:space="preserve">Du kan, ved at lade eleverne forholde sig til kortfilmens titel, aktivere deres </w:t>
            </w:r>
            <w:r>
              <w:lastRenderedPageBreak/>
              <w:t xml:space="preserve">forforståelse ved at stille spørgsmål: </w:t>
            </w:r>
          </w:p>
          <w:p w14:paraId="0DC852F9" w14:textId="77777777" w:rsidR="004D0EFA" w:rsidRPr="0074637B" w:rsidRDefault="00D06783">
            <w:pPr>
              <w:numPr>
                <w:ilvl w:val="0"/>
                <w:numId w:val="2"/>
              </w:numPr>
              <w:spacing w:before="240"/>
              <w:rPr>
                <w:b/>
                <w:lang w:val="en-US"/>
              </w:rPr>
            </w:pPr>
            <w:r w:rsidRPr="0074637B">
              <w:rPr>
                <w:b/>
                <w:lang w:val="en-US"/>
              </w:rPr>
              <w:t xml:space="preserve">What is the title referring to? </w:t>
            </w:r>
          </w:p>
          <w:p w14:paraId="5923DF64" w14:textId="77777777" w:rsidR="004D0EFA" w:rsidRPr="0074637B" w:rsidRDefault="00D06783">
            <w:pPr>
              <w:numPr>
                <w:ilvl w:val="0"/>
                <w:numId w:val="2"/>
              </w:numPr>
              <w:rPr>
                <w:b/>
                <w:lang w:val="en-US"/>
              </w:rPr>
            </w:pPr>
            <w:r w:rsidRPr="0074637B">
              <w:rPr>
                <w:b/>
                <w:lang w:val="en-US"/>
              </w:rPr>
              <w:t>Why do you think the film has that title?</w:t>
            </w:r>
          </w:p>
          <w:p w14:paraId="503DDD5D" w14:textId="74D3EA38" w:rsidR="004D0EFA" w:rsidRDefault="00D06783">
            <w:pPr>
              <w:spacing w:before="240"/>
            </w:pPr>
            <w:r>
              <w:t xml:space="preserve">Lad eleverne arbejde i par eller individuelt, før I samler op i klassen. </w:t>
            </w:r>
            <w:r>
              <w:br/>
            </w:r>
            <w:r>
              <w:br/>
              <w:t>Ved at aktivere elevernes tanker om filmens titel, får du et indtryk af elevernes kendskab til Apollo 11, der blev opsendt fra Kennedy Rumcenteret i Florida 16. juli. 1969 med astronauterne Neil A. Armstrong, Edwin “Buzz” Aldrin og Michael Collins. Den 21. juli 1969 trådte Armstrong ned på Månens overflade med ordene “That’s one small step for (a) man, one giant leap for mankind”. Samtidigt kan du forholde dig til elevernes forudsætninger for at reflektere over titlen og dermed indholdet.</w:t>
            </w:r>
            <w:r>
              <w:br/>
              <w:t xml:space="preserve">Du må vurdere, om du, efter en brainstorm over elevernes eksisterende viden, kort skal fortælle om Apollo 11, før I påbegynder arbejdet med selve kortfilmen.  Måske vil du hellere gøre det </w:t>
            </w:r>
            <w:r>
              <w:rPr>
                <w:i/>
              </w:rPr>
              <w:t xml:space="preserve">efter </w:t>
            </w:r>
            <w:r>
              <w:t>arbejdet med filmen.</w:t>
            </w:r>
          </w:p>
          <w:p w14:paraId="7062110C" w14:textId="77777777" w:rsidR="004D0EFA" w:rsidRDefault="00D06783">
            <w:pPr>
              <w:spacing w:before="240"/>
            </w:pPr>
            <w:r>
              <w:rPr>
                <w:b/>
                <w:color w:val="1D266B"/>
                <w:sz w:val="24"/>
                <w:szCs w:val="24"/>
              </w:rPr>
              <w:t>While watching</w:t>
            </w:r>
            <w:r>
              <w:rPr>
                <w:b/>
                <w:color w:val="1D266B"/>
                <w:sz w:val="24"/>
                <w:szCs w:val="24"/>
              </w:rPr>
              <w:br/>
            </w:r>
            <w:r>
              <w:t xml:space="preserve">Lad eleverne se kortfilmen en gang til parvis (det kræver, at du låner den i mitcfu, så eleverne kan streame den fra deres pc eller device) og have de perspektiver, som kapitelmærkerne lægger op til. </w:t>
            </w:r>
            <w:r>
              <w:br/>
              <w:t xml:space="preserve">Eleverne skal finde eksempler på hjemmeforholdene hos Dasani, eksempler, som viser, hvem hun er og det ansvar, hun er pålagt, og senere forbinde beskrivelserne og ikke mindst tolkningerne af det sete til refleksioner omkring hendes drøm om at rejse til månen. </w:t>
            </w:r>
            <w:r>
              <w:br/>
              <w:t>Du kan bruge nogle af nedenstående rammesættende spørgsmål, som oplæg til det eleverne skal lægge mærke til, når de ser filmen:</w:t>
            </w:r>
          </w:p>
          <w:p w14:paraId="7D34F882" w14:textId="77777777" w:rsidR="004D0EFA" w:rsidRPr="0074637B" w:rsidRDefault="00D06783">
            <w:pPr>
              <w:numPr>
                <w:ilvl w:val="0"/>
                <w:numId w:val="4"/>
              </w:numPr>
              <w:spacing w:before="240"/>
              <w:rPr>
                <w:b/>
                <w:lang w:val="en-US"/>
              </w:rPr>
            </w:pPr>
            <w:r w:rsidRPr="0074637B">
              <w:rPr>
                <w:b/>
                <w:lang w:val="en-US"/>
              </w:rPr>
              <w:t>What is it like at Dasani’s?</w:t>
            </w:r>
          </w:p>
          <w:p w14:paraId="742E9CDE" w14:textId="77777777" w:rsidR="004D0EFA" w:rsidRPr="0074637B" w:rsidRDefault="00D06783">
            <w:pPr>
              <w:numPr>
                <w:ilvl w:val="0"/>
                <w:numId w:val="4"/>
              </w:numPr>
              <w:rPr>
                <w:b/>
                <w:lang w:val="en-US"/>
              </w:rPr>
            </w:pPr>
            <w:r w:rsidRPr="0074637B">
              <w:rPr>
                <w:b/>
                <w:lang w:val="en-US"/>
              </w:rPr>
              <w:t>Describe her responsibility and her reactions to the conditions at home?</w:t>
            </w:r>
          </w:p>
          <w:p w14:paraId="3B44E46A" w14:textId="77777777" w:rsidR="004D0EFA" w:rsidRPr="0074637B" w:rsidRDefault="00D06783">
            <w:pPr>
              <w:numPr>
                <w:ilvl w:val="0"/>
                <w:numId w:val="4"/>
              </w:numPr>
              <w:rPr>
                <w:b/>
                <w:lang w:val="en-US"/>
              </w:rPr>
            </w:pPr>
            <w:r w:rsidRPr="0074637B">
              <w:rPr>
                <w:b/>
                <w:lang w:val="en-US"/>
              </w:rPr>
              <w:t>What do you think about the mother? Does she have a choice in the way she handles the situation?</w:t>
            </w:r>
          </w:p>
          <w:p w14:paraId="5CFB8269" w14:textId="77777777" w:rsidR="004D0EFA" w:rsidRPr="0074637B" w:rsidRDefault="00D06783">
            <w:pPr>
              <w:numPr>
                <w:ilvl w:val="0"/>
                <w:numId w:val="4"/>
              </w:numPr>
              <w:rPr>
                <w:b/>
                <w:lang w:val="en-US"/>
              </w:rPr>
            </w:pPr>
            <w:r w:rsidRPr="0074637B">
              <w:rPr>
                <w:b/>
                <w:lang w:val="en-US"/>
              </w:rPr>
              <w:t>Describe Dasani; her mood, temper, skills, concerns etc.</w:t>
            </w:r>
          </w:p>
          <w:p w14:paraId="37C6D00F" w14:textId="77777777" w:rsidR="004D0EFA" w:rsidRPr="0074637B" w:rsidRDefault="00D06783">
            <w:pPr>
              <w:numPr>
                <w:ilvl w:val="0"/>
                <w:numId w:val="4"/>
              </w:numPr>
              <w:rPr>
                <w:b/>
                <w:lang w:val="en-US"/>
              </w:rPr>
            </w:pPr>
            <w:r w:rsidRPr="0074637B">
              <w:rPr>
                <w:b/>
                <w:lang w:val="en-US"/>
              </w:rPr>
              <w:t>Who is her idol and why?</w:t>
            </w:r>
          </w:p>
          <w:p w14:paraId="6128A816" w14:textId="77777777" w:rsidR="004D0EFA" w:rsidRDefault="00D06783">
            <w:pPr>
              <w:spacing w:before="240"/>
            </w:pPr>
            <w:r w:rsidRPr="0074637B">
              <w:rPr>
                <w:b/>
                <w:color w:val="1D266B"/>
                <w:sz w:val="24"/>
                <w:szCs w:val="24"/>
                <w:lang w:val="en-US"/>
              </w:rPr>
              <w:t>After watching</w:t>
            </w:r>
            <w:r w:rsidRPr="0074637B">
              <w:rPr>
                <w:b/>
                <w:color w:val="1D266B"/>
                <w:sz w:val="24"/>
                <w:szCs w:val="24"/>
                <w:lang w:val="en-US"/>
              </w:rPr>
              <w:br/>
            </w:r>
            <w:r w:rsidRPr="0074637B">
              <w:rPr>
                <w:b/>
                <w:color w:val="1D266B"/>
                <w:sz w:val="24"/>
                <w:szCs w:val="24"/>
                <w:lang w:val="en-US"/>
              </w:rPr>
              <w:br/>
            </w:r>
            <w:r w:rsidRPr="0074637B">
              <w:rPr>
                <w:b/>
                <w:lang w:val="en-US"/>
              </w:rPr>
              <w:t>Presentation and conversation</w:t>
            </w:r>
            <w:r w:rsidRPr="0074637B">
              <w:rPr>
                <w:lang w:val="en-US"/>
              </w:rPr>
              <w:br/>
              <w:t xml:space="preserve">Klassen inddeles i grupper. </w:t>
            </w:r>
            <w:r>
              <w:t>Svarene på de spørgsmål, der var afsæt under ‘While watching’ diskuteres. Parrene, der tidligere arbejdede sammen, kan få udbytte af at være med i hver deres gruppe, så de hører to-tre andre bud på, hvad kammeraterne har lagt mærke til ift. de nævnte perspektiver. En væsentlig pointe kan være, at de skal stille spørgsmål til hinanden vedr. deres observationer og især tolkninger.</w:t>
            </w:r>
          </w:p>
          <w:p w14:paraId="6FC54F9F" w14:textId="77777777" w:rsidR="004D0EFA" w:rsidRDefault="00D06783">
            <w:pPr>
              <w:spacing w:before="240"/>
            </w:pPr>
            <w:r>
              <w:t>Stilladser evt. deres samtale ved at give dem chunks til at spørge og svare med.</w:t>
            </w:r>
          </w:p>
          <w:p w14:paraId="7F8C7BB9" w14:textId="77777777" w:rsidR="004D0EFA" w:rsidRDefault="00D06783">
            <w:pPr>
              <w:numPr>
                <w:ilvl w:val="0"/>
                <w:numId w:val="1"/>
              </w:numPr>
              <w:spacing w:before="240"/>
              <w:rPr>
                <w:b/>
              </w:rPr>
            </w:pPr>
            <w:r>
              <w:rPr>
                <w:b/>
              </w:rPr>
              <w:t>What have you noticed?</w:t>
            </w:r>
          </w:p>
          <w:p w14:paraId="4B7356E0" w14:textId="77777777" w:rsidR="004D0EFA" w:rsidRDefault="00D06783">
            <w:pPr>
              <w:numPr>
                <w:ilvl w:val="0"/>
                <w:numId w:val="1"/>
              </w:numPr>
              <w:rPr>
                <w:b/>
              </w:rPr>
            </w:pPr>
            <w:r>
              <w:rPr>
                <w:b/>
              </w:rPr>
              <w:t>I have noticed that….</w:t>
            </w:r>
          </w:p>
          <w:p w14:paraId="22D8B428" w14:textId="77777777" w:rsidR="004D0EFA" w:rsidRDefault="00D06783">
            <w:pPr>
              <w:numPr>
                <w:ilvl w:val="0"/>
                <w:numId w:val="1"/>
              </w:numPr>
              <w:rPr>
                <w:b/>
              </w:rPr>
            </w:pPr>
            <w:r>
              <w:rPr>
                <w:b/>
              </w:rPr>
              <w:t>I have heard that...</w:t>
            </w:r>
          </w:p>
          <w:p w14:paraId="6E8421C5" w14:textId="77777777" w:rsidR="004D0EFA" w:rsidRDefault="00D06783">
            <w:pPr>
              <w:numPr>
                <w:ilvl w:val="0"/>
                <w:numId w:val="1"/>
              </w:numPr>
              <w:rPr>
                <w:b/>
              </w:rPr>
            </w:pPr>
            <w:r>
              <w:rPr>
                <w:b/>
              </w:rPr>
              <w:lastRenderedPageBreak/>
              <w:t>Dansani tries to……</w:t>
            </w:r>
          </w:p>
          <w:p w14:paraId="5E106818" w14:textId="6C9FBA8E" w:rsidR="004D0EFA" w:rsidRDefault="00D06783">
            <w:pPr>
              <w:numPr>
                <w:ilvl w:val="0"/>
                <w:numId w:val="1"/>
              </w:numPr>
              <w:rPr>
                <w:b/>
              </w:rPr>
            </w:pPr>
            <w:r>
              <w:rPr>
                <w:b/>
              </w:rPr>
              <w:t xml:space="preserve">Dasani says </w:t>
            </w:r>
            <w:r w:rsidR="006B33FA">
              <w:rPr>
                <w:b/>
              </w:rPr>
              <w:t>that…</w:t>
            </w:r>
            <w:r>
              <w:rPr>
                <w:b/>
              </w:rPr>
              <w:t>.</w:t>
            </w:r>
          </w:p>
          <w:p w14:paraId="36763F5B" w14:textId="77777777" w:rsidR="004D0EFA" w:rsidRDefault="00D06783">
            <w:pPr>
              <w:numPr>
                <w:ilvl w:val="0"/>
                <w:numId w:val="1"/>
              </w:numPr>
              <w:rPr>
                <w:b/>
              </w:rPr>
            </w:pPr>
            <w:r>
              <w:rPr>
                <w:b/>
              </w:rPr>
              <w:t>Dasani shows that….</w:t>
            </w:r>
          </w:p>
          <w:p w14:paraId="71694957" w14:textId="06154C77" w:rsidR="004D0EFA" w:rsidRDefault="00D06783">
            <w:pPr>
              <w:numPr>
                <w:ilvl w:val="0"/>
                <w:numId w:val="1"/>
              </w:numPr>
              <w:rPr>
                <w:b/>
              </w:rPr>
            </w:pPr>
            <w:r>
              <w:rPr>
                <w:b/>
              </w:rPr>
              <w:t xml:space="preserve">I </w:t>
            </w:r>
            <w:r w:rsidR="006B33FA">
              <w:rPr>
                <w:b/>
              </w:rPr>
              <w:t>think…</w:t>
            </w:r>
            <w:r>
              <w:rPr>
                <w:b/>
              </w:rPr>
              <w:t>.</w:t>
            </w:r>
          </w:p>
          <w:p w14:paraId="6F2F9327" w14:textId="77777777" w:rsidR="004D0EFA" w:rsidRDefault="00D06783">
            <w:pPr>
              <w:numPr>
                <w:ilvl w:val="0"/>
                <w:numId w:val="1"/>
              </w:numPr>
              <w:rPr>
                <w:b/>
              </w:rPr>
            </w:pPr>
            <w:r>
              <w:rPr>
                <w:b/>
              </w:rPr>
              <w:t>I agree….</w:t>
            </w:r>
          </w:p>
          <w:p w14:paraId="0F2D2573" w14:textId="77777777" w:rsidR="004D0EFA" w:rsidRDefault="00D06783">
            <w:pPr>
              <w:numPr>
                <w:ilvl w:val="0"/>
                <w:numId w:val="1"/>
              </w:numPr>
              <w:rPr>
                <w:b/>
              </w:rPr>
            </w:pPr>
            <w:r>
              <w:rPr>
                <w:b/>
              </w:rPr>
              <w:t>I disagree….</w:t>
            </w:r>
          </w:p>
          <w:p w14:paraId="52025E01" w14:textId="316963BF" w:rsidR="004D0EFA" w:rsidRPr="0074637B" w:rsidRDefault="00D06783">
            <w:pPr>
              <w:numPr>
                <w:ilvl w:val="0"/>
                <w:numId w:val="1"/>
              </w:numPr>
              <w:rPr>
                <w:b/>
                <w:lang w:val="en-US"/>
              </w:rPr>
            </w:pPr>
            <w:r w:rsidRPr="0074637B">
              <w:rPr>
                <w:b/>
                <w:lang w:val="en-US"/>
              </w:rPr>
              <w:t>On one hand - on the other hand</w:t>
            </w:r>
            <w:r w:rsidR="006B33FA" w:rsidRPr="0074637B">
              <w:rPr>
                <w:b/>
                <w:lang w:val="en-US"/>
              </w:rPr>
              <w:t>….</w:t>
            </w:r>
          </w:p>
          <w:p w14:paraId="3FDD332A" w14:textId="77777777" w:rsidR="004D0EFA" w:rsidRDefault="00D06783">
            <w:pPr>
              <w:spacing w:before="240"/>
            </w:pPr>
            <w:r>
              <w:t xml:space="preserve">Hver gruppe samler op og formulerer en fælles beskrivelse af og vedr. Dasani. Den præsenterer de i klassen. </w:t>
            </w:r>
          </w:p>
          <w:p w14:paraId="2400B431" w14:textId="159C4DA5" w:rsidR="004D0EFA" w:rsidRDefault="00D06783">
            <w:pPr>
              <w:spacing w:before="240"/>
            </w:pPr>
            <w:r>
              <w:t xml:space="preserve">Måske vil du fortælle om Dasanis forbillede: </w:t>
            </w:r>
            <w:r>
              <w:rPr>
                <w:highlight w:val="white"/>
              </w:rPr>
              <w:t xml:space="preserve">Mae Carol Jemison, der er en amerikansk tidligere astronaut. Hun var den første kvindelige </w:t>
            </w:r>
            <w:r w:rsidR="006B33FA">
              <w:rPr>
                <w:highlight w:val="white"/>
              </w:rPr>
              <w:t>afroamerikanske</w:t>
            </w:r>
            <w:r>
              <w:rPr>
                <w:highlight w:val="white"/>
              </w:rPr>
              <w:t xml:space="preserve"> astronaut. Hun blev udvalgt som astronaut i 1987 og var på sin første rummission med STS-47 fem år senere.</w:t>
            </w:r>
          </w:p>
          <w:p w14:paraId="4A0D7EC9" w14:textId="77777777" w:rsidR="004D0EFA" w:rsidRDefault="00D06783">
            <w:pPr>
              <w:spacing w:before="240"/>
            </w:pPr>
            <w:r>
              <w:t xml:space="preserve">Sammen drøfter I det store spørgsmål: </w:t>
            </w:r>
          </w:p>
          <w:p w14:paraId="02C5CDB3" w14:textId="77777777" w:rsidR="004D0EFA" w:rsidRPr="0074637B" w:rsidRDefault="00D06783">
            <w:pPr>
              <w:spacing w:before="240"/>
              <w:rPr>
                <w:b/>
                <w:lang w:val="en-US"/>
              </w:rPr>
            </w:pPr>
            <w:r w:rsidRPr="0074637B">
              <w:rPr>
                <w:b/>
                <w:lang w:val="en-US"/>
              </w:rPr>
              <w:t>Why does Dasani want to go to the moon?</w:t>
            </w:r>
          </w:p>
          <w:p w14:paraId="7970F5FC" w14:textId="77777777" w:rsidR="004D0EFA" w:rsidRDefault="00D06783">
            <w:pPr>
              <w:spacing w:before="240"/>
            </w:pPr>
            <w:r>
              <w:t>Lad eleverne tale parvis om deres bud, før I har samtalen i klassen.</w:t>
            </w:r>
          </w:p>
          <w:p w14:paraId="7D99B9F5" w14:textId="77777777" w:rsidR="004D0EFA" w:rsidRPr="0074637B" w:rsidRDefault="00D06783">
            <w:pPr>
              <w:rPr>
                <w:lang w:val="en-US"/>
              </w:rPr>
            </w:pPr>
            <w:r>
              <w:rPr>
                <w:color w:val="1D266B"/>
              </w:rPr>
              <w:br/>
            </w:r>
            <w:r w:rsidRPr="00C64531">
              <w:rPr>
                <w:b/>
              </w:rPr>
              <w:t>Themes</w:t>
            </w:r>
            <w:r w:rsidRPr="00C64531">
              <w:rPr>
                <w:b/>
              </w:rPr>
              <w:br/>
            </w:r>
            <w:r>
              <w:t xml:space="preserve">Tilbyd eleverne en række tema-muligheder, fx skrevet på kort. </w:t>
            </w:r>
            <w:r>
              <w:br/>
            </w:r>
            <w:r w:rsidRPr="0074637B">
              <w:rPr>
                <w:lang w:val="en-US"/>
              </w:rPr>
              <w:t xml:space="preserve">Det kunne være: </w:t>
            </w:r>
          </w:p>
          <w:p w14:paraId="0D7FF50D" w14:textId="77777777" w:rsidR="004D0EFA" w:rsidRPr="0074637B" w:rsidRDefault="00D06783">
            <w:pPr>
              <w:rPr>
                <w:b/>
                <w:lang w:val="en-US"/>
              </w:rPr>
            </w:pPr>
            <w:r w:rsidRPr="0074637B">
              <w:rPr>
                <w:b/>
                <w:lang w:val="en-US"/>
              </w:rPr>
              <w:t xml:space="preserve">Dreams </w:t>
            </w:r>
            <w:r>
              <w:rPr>
                <w:b/>
                <w:color w:val="181A21"/>
              </w:rPr>
              <w:t>⬩</w:t>
            </w:r>
            <w:r w:rsidRPr="0074637B">
              <w:rPr>
                <w:b/>
                <w:color w:val="181A21"/>
                <w:lang w:val="en-US"/>
              </w:rPr>
              <w:t xml:space="preserve"> </w:t>
            </w:r>
            <w:r w:rsidRPr="0074637B">
              <w:rPr>
                <w:b/>
                <w:lang w:val="en-US"/>
              </w:rPr>
              <w:t>Family</w:t>
            </w:r>
            <w:r>
              <w:rPr>
                <w:b/>
                <w:color w:val="181A21"/>
              </w:rPr>
              <w:t>⬩</w:t>
            </w:r>
            <w:r w:rsidRPr="0074637B">
              <w:rPr>
                <w:b/>
                <w:color w:val="181A21"/>
                <w:lang w:val="en-US"/>
              </w:rPr>
              <w:t xml:space="preserve"> </w:t>
            </w:r>
            <w:r w:rsidRPr="0074637B">
              <w:rPr>
                <w:b/>
                <w:lang w:val="en-US"/>
              </w:rPr>
              <w:t xml:space="preserve">Conscience </w:t>
            </w:r>
            <w:r>
              <w:rPr>
                <w:b/>
                <w:color w:val="181A21"/>
              </w:rPr>
              <w:t>⬩</w:t>
            </w:r>
            <w:r w:rsidRPr="0074637B">
              <w:rPr>
                <w:b/>
                <w:color w:val="181A21"/>
                <w:lang w:val="en-US"/>
              </w:rPr>
              <w:t xml:space="preserve"> </w:t>
            </w:r>
            <w:r w:rsidRPr="0074637B">
              <w:rPr>
                <w:b/>
                <w:lang w:val="en-US"/>
              </w:rPr>
              <w:t xml:space="preserve">Choices </w:t>
            </w:r>
            <w:r>
              <w:rPr>
                <w:b/>
                <w:color w:val="181A21"/>
              </w:rPr>
              <w:t>⬩</w:t>
            </w:r>
            <w:r w:rsidRPr="0074637B">
              <w:rPr>
                <w:b/>
                <w:color w:val="181A21"/>
                <w:lang w:val="en-US"/>
              </w:rPr>
              <w:t xml:space="preserve"> </w:t>
            </w:r>
            <w:r w:rsidRPr="0074637B">
              <w:rPr>
                <w:b/>
                <w:lang w:val="en-US"/>
              </w:rPr>
              <w:t xml:space="preserve">Conflict </w:t>
            </w:r>
            <w:r>
              <w:rPr>
                <w:b/>
                <w:color w:val="181A21"/>
              </w:rPr>
              <w:t>⬩</w:t>
            </w:r>
            <w:r w:rsidRPr="0074637B">
              <w:rPr>
                <w:b/>
                <w:color w:val="181A21"/>
                <w:lang w:val="en-US"/>
              </w:rPr>
              <w:t xml:space="preserve"> </w:t>
            </w:r>
            <w:r w:rsidRPr="0074637B">
              <w:rPr>
                <w:b/>
                <w:lang w:val="en-US"/>
              </w:rPr>
              <w:t xml:space="preserve">Living conditions </w:t>
            </w:r>
            <w:r>
              <w:rPr>
                <w:b/>
                <w:color w:val="181A21"/>
              </w:rPr>
              <w:t>⬩</w:t>
            </w:r>
            <w:r w:rsidRPr="0074637B">
              <w:rPr>
                <w:b/>
                <w:color w:val="181A21"/>
                <w:lang w:val="en-US"/>
              </w:rPr>
              <w:t xml:space="preserve"> Possibilities </w:t>
            </w:r>
            <w:r>
              <w:rPr>
                <w:b/>
                <w:color w:val="181A21"/>
              </w:rPr>
              <w:t>⬩</w:t>
            </w:r>
            <w:r w:rsidRPr="0074637B">
              <w:rPr>
                <w:b/>
                <w:color w:val="181A21"/>
                <w:lang w:val="en-US"/>
              </w:rPr>
              <w:t xml:space="preserve"> </w:t>
            </w:r>
            <w:r w:rsidRPr="0074637B">
              <w:rPr>
                <w:b/>
                <w:lang w:val="en-US"/>
              </w:rPr>
              <w:t xml:space="preserve">Responsibility </w:t>
            </w:r>
            <w:r>
              <w:rPr>
                <w:b/>
                <w:color w:val="181A21"/>
              </w:rPr>
              <w:t>⬩</w:t>
            </w:r>
            <w:r w:rsidRPr="0074637B">
              <w:rPr>
                <w:b/>
                <w:color w:val="181A21"/>
                <w:lang w:val="en-US"/>
              </w:rPr>
              <w:t xml:space="preserve"> Parent’s role</w:t>
            </w:r>
          </w:p>
          <w:p w14:paraId="00E8AFBF" w14:textId="77777777" w:rsidR="004D0EFA" w:rsidRPr="0074637B" w:rsidRDefault="004D0EFA">
            <w:pPr>
              <w:spacing w:after="200"/>
              <w:rPr>
                <w:lang w:val="en-US"/>
              </w:rPr>
            </w:pPr>
          </w:p>
          <w:p w14:paraId="79AAD274" w14:textId="77777777" w:rsidR="004D0EFA" w:rsidRDefault="00D06783">
            <w:pPr>
              <w:spacing w:after="200"/>
            </w:pPr>
            <w:r>
              <w:t>Lad dem arbejde i grupper, hvor de vælger et temakort og fortæller til gruppen, hvilket tema, de synes, kortfilmen handler om og hvorfor.</w:t>
            </w:r>
            <w:r>
              <w:br/>
              <w:t>Måske vil I bagefter samlet tage en samtale ud fra det, grupperne har talt om. Denne kan også gemmes til slut.</w:t>
            </w:r>
          </w:p>
          <w:p w14:paraId="2958A275" w14:textId="54D37683" w:rsidR="004D0EFA" w:rsidRDefault="00D06783">
            <w:pPr>
              <w:spacing w:before="240"/>
            </w:pPr>
            <w:r w:rsidRPr="00C64531">
              <w:rPr>
                <w:b/>
              </w:rPr>
              <w:t>What happens next?</w:t>
            </w:r>
            <w:r>
              <w:rPr>
                <w:b/>
                <w:color w:val="1D266B"/>
              </w:rPr>
              <w:br/>
            </w:r>
            <w:r>
              <w:t>En helt konkret ting i kortfilmen er jo den forestående tur til ‘The Spaceship Endeavour’. Se på de scener, hvor der er fokus på det (kapitelmærkerne 02, 12 og 13), og på hvad turen betyder for Dasani. Forbind det til kortfilmens slutning. Lad eleverne mundtligt eller evt. skriftlig</w:t>
            </w:r>
            <w:r w:rsidR="00B23F8A">
              <w:t>t</w:t>
            </w:r>
            <w:r>
              <w:t xml:space="preserve"> digte med. De skal, via deres input eller skriv, vise, at de har forstået Dasanis drømme og prioriteringer. Rammesæt evt. vha. disse spørgsmål.</w:t>
            </w:r>
          </w:p>
          <w:p w14:paraId="485D1A53" w14:textId="77777777" w:rsidR="004D0EFA" w:rsidRPr="0074637B" w:rsidRDefault="00D06783">
            <w:pPr>
              <w:numPr>
                <w:ilvl w:val="0"/>
                <w:numId w:val="3"/>
              </w:numPr>
              <w:spacing w:before="240"/>
              <w:rPr>
                <w:b/>
                <w:lang w:val="en-US"/>
              </w:rPr>
            </w:pPr>
            <w:r w:rsidRPr="0074637B">
              <w:rPr>
                <w:b/>
                <w:lang w:val="en-US"/>
              </w:rPr>
              <w:t>What happens next? E.g. which impact does the field trip have on Dasani’s dream of becoming an astronaut? What happens with Dasani’s possibilities to take care of school?</w:t>
            </w:r>
          </w:p>
          <w:p w14:paraId="36C7C85B" w14:textId="77777777" w:rsidR="004D0EFA" w:rsidRDefault="00D06783">
            <w:pPr>
              <w:numPr>
                <w:ilvl w:val="0"/>
                <w:numId w:val="3"/>
              </w:numPr>
              <w:rPr>
                <w:b/>
              </w:rPr>
            </w:pPr>
            <w:r w:rsidRPr="0074637B">
              <w:rPr>
                <w:b/>
                <w:lang w:val="en-US"/>
              </w:rPr>
              <w:t xml:space="preserve">Why does Dasani leave her sister and go on the trip? </w:t>
            </w:r>
            <w:r>
              <w:rPr>
                <w:b/>
              </w:rPr>
              <w:t>What happens next?</w:t>
            </w:r>
          </w:p>
          <w:p w14:paraId="295E1B9C" w14:textId="77777777" w:rsidR="004D0EFA" w:rsidRPr="0074637B" w:rsidRDefault="00D06783">
            <w:pPr>
              <w:numPr>
                <w:ilvl w:val="0"/>
                <w:numId w:val="3"/>
              </w:numPr>
              <w:rPr>
                <w:b/>
                <w:lang w:val="en-US"/>
              </w:rPr>
            </w:pPr>
            <w:r w:rsidRPr="0074637B">
              <w:rPr>
                <w:b/>
                <w:lang w:val="en-US"/>
              </w:rPr>
              <w:t>Will the mother handle parenting in a different way in the future?</w:t>
            </w:r>
          </w:p>
          <w:p w14:paraId="1A55ED44" w14:textId="77777777" w:rsidR="004D0EFA" w:rsidRPr="0074637B" w:rsidRDefault="004D0EFA">
            <w:pPr>
              <w:rPr>
                <w:b/>
                <w:lang w:val="en-US"/>
              </w:rPr>
            </w:pPr>
          </w:p>
          <w:p w14:paraId="6D7C0904" w14:textId="05A06C9D" w:rsidR="004D0EFA" w:rsidRDefault="00D06783">
            <w:pPr>
              <w:spacing w:before="240"/>
            </w:pPr>
            <w:r>
              <w:t xml:space="preserve">Du kan afslutte arbejdet med temadrøftelserne ovenfor eller med ovenstående meddigtningsopgave. Det afhænger af, om den gennemføres skriftligt eller mundtligt. </w:t>
            </w:r>
            <w:r>
              <w:lastRenderedPageBreak/>
              <w:t>Hvis I har vægt på mål inden for det mundtlige kompetenceområde, kan de refleksioner og svar, eleverne har på meddigtningsopgaven, meget vel deles i grupper eller i klassen som afslutning på arbejdet med kortfilmen. I kan også til slut at have en samtale om det eller de temaer fra filmen, som</w:t>
            </w:r>
            <w:r w:rsidR="00B52B08">
              <w:t>,</w:t>
            </w:r>
            <w:r>
              <w:t xml:space="preserve"> du </w:t>
            </w:r>
            <w:r w:rsidR="003D47B5">
              <w:t>vurderer,</w:t>
            </w:r>
            <w:r>
              <w:t xml:space="preserve"> er vigtigst for klassens arbejde. Måske rammesat ud fra et eller flere af nedenstående spørgsmål:</w:t>
            </w:r>
          </w:p>
          <w:p w14:paraId="4A72CAF3" w14:textId="77777777" w:rsidR="004D0EFA" w:rsidRDefault="004D0EFA">
            <w:pPr>
              <w:spacing w:before="240"/>
            </w:pPr>
          </w:p>
          <w:p w14:paraId="30E0A6B8" w14:textId="77777777" w:rsidR="004D0EFA" w:rsidRPr="0074637B" w:rsidRDefault="00D06783">
            <w:pPr>
              <w:numPr>
                <w:ilvl w:val="0"/>
                <w:numId w:val="5"/>
              </w:numPr>
              <w:rPr>
                <w:b/>
                <w:lang w:val="en-US"/>
              </w:rPr>
            </w:pPr>
            <w:r w:rsidRPr="0074637B">
              <w:rPr>
                <w:b/>
                <w:lang w:val="en-US"/>
              </w:rPr>
              <w:t>The importance of having a dream or an idol</w:t>
            </w:r>
          </w:p>
          <w:p w14:paraId="35689D89" w14:textId="77777777" w:rsidR="004D0EFA" w:rsidRDefault="00D06783">
            <w:pPr>
              <w:numPr>
                <w:ilvl w:val="0"/>
                <w:numId w:val="5"/>
              </w:numPr>
              <w:rPr>
                <w:b/>
              </w:rPr>
            </w:pPr>
            <w:r>
              <w:rPr>
                <w:b/>
              </w:rPr>
              <w:t>Children’s rights and equal possibilities</w:t>
            </w:r>
          </w:p>
          <w:p w14:paraId="09706F8F" w14:textId="77777777" w:rsidR="004D0EFA" w:rsidRPr="0074637B" w:rsidRDefault="00D06783">
            <w:pPr>
              <w:numPr>
                <w:ilvl w:val="0"/>
                <w:numId w:val="5"/>
              </w:numPr>
              <w:rPr>
                <w:b/>
                <w:lang w:val="en-US"/>
              </w:rPr>
            </w:pPr>
            <w:r w:rsidRPr="0074637B">
              <w:rPr>
                <w:b/>
                <w:lang w:val="en-US"/>
              </w:rPr>
              <w:t>Living conditions for children. Comparing American and Danish conditions</w:t>
            </w:r>
          </w:p>
          <w:p w14:paraId="39746BCF" w14:textId="77777777" w:rsidR="004D0EFA" w:rsidRDefault="00D06783">
            <w:pPr>
              <w:numPr>
                <w:ilvl w:val="0"/>
                <w:numId w:val="5"/>
              </w:numPr>
              <w:spacing w:after="200"/>
              <w:rPr>
                <w:b/>
              </w:rPr>
            </w:pPr>
            <w:r>
              <w:rPr>
                <w:b/>
              </w:rPr>
              <w:t>Big decisions in life</w:t>
            </w:r>
          </w:p>
          <w:p w14:paraId="4258BA24" w14:textId="77777777" w:rsidR="004D0EFA" w:rsidRDefault="00D06783">
            <w:pPr>
              <w:pStyle w:val="Overskrift1"/>
              <w:spacing w:before="240"/>
              <w:outlineLvl w:val="0"/>
              <w:rPr>
                <w:rFonts w:ascii="Calibri" w:eastAsia="Calibri" w:hAnsi="Calibri" w:cs="Calibri"/>
                <w:color w:val="000066"/>
                <w:sz w:val="32"/>
                <w:szCs w:val="32"/>
              </w:rPr>
            </w:pPr>
            <w:bookmarkStart w:id="1" w:name="_ea33wdslyc1z" w:colFirst="0" w:colLast="0"/>
            <w:bookmarkEnd w:id="1"/>
            <w:r>
              <w:rPr>
                <w:rFonts w:ascii="Calibri" w:eastAsia="Calibri" w:hAnsi="Calibri" w:cs="Calibri"/>
                <w:color w:val="000066"/>
                <w:sz w:val="32"/>
                <w:szCs w:val="32"/>
              </w:rPr>
              <w:t>Supplerende materialer</w:t>
            </w:r>
          </w:p>
          <w:p w14:paraId="60E9DE07" w14:textId="77777777" w:rsidR="004D0EFA" w:rsidRDefault="00D06783">
            <w:r>
              <w:t>Tv-udsendelser:</w:t>
            </w:r>
          </w:p>
          <w:p w14:paraId="06F7A26A" w14:textId="77777777" w:rsidR="004D0EFA" w:rsidRDefault="00D06783">
            <w:r>
              <w:t>USA’s fattige børn</w:t>
            </w:r>
          </w:p>
          <w:p w14:paraId="651E7740" w14:textId="77777777" w:rsidR="004D0EFA" w:rsidRDefault="00D06783">
            <w:r>
              <w:t>En barndom på bunden</w:t>
            </w:r>
          </w:p>
          <w:p w14:paraId="5CD1BBAC" w14:textId="77777777" w:rsidR="004D0EFA" w:rsidRDefault="00D06783">
            <w:r>
              <w:t>Englands fattige børn</w:t>
            </w:r>
          </w:p>
          <w:p w14:paraId="7519A520" w14:textId="77777777" w:rsidR="004D0EFA" w:rsidRDefault="004D0EFA"/>
          <w:p w14:paraId="73E0AF30" w14:textId="77777777" w:rsidR="004D0EFA" w:rsidRDefault="004D0EFA"/>
          <w:p w14:paraId="0DADBA4E" w14:textId="77777777" w:rsidR="004D0EFA" w:rsidRDefault="004D0EFA"/>
          <w:p w14:paraId="5CD0EB2C" w14:textId="77777777" w:rsidR="004D0EFA" w:rsidRDefault="004D0EFA">
            <w:pPr>
              <w:shd w:val="clear" w:color="auto" w:fill="FFFFFF"/>
              <w:rPr>
                <w:color w:val="333333"/>
              </w:rPr>
            </w:pPr>
          </w:p>
        </w:tc>
      </w:tr>
    </w:tbl>
    <w:p w14:paraId="468160B6" w14:textId="77777777" w:rsidR="004D0EFA" w:rsidRDefault="004D0EFA">
      <w:pPr>
        <w:tabs>
          <w:tab w:val="left" w:pos="1304"/>
          <w:tab w:val="left" w:pos="8745"/>
        </w:tabs>
      </w:pPr>
    </w:p>
    <w:p w14:paraId="6C680BDE" w14:textId="77777777" w:rsidR="004D0EFA" w:rsidRDefault="004D0EFA"/>
    <w:sectPr w:rsidR="004D0EFA">
      <w:headerReference w:type="default" r:id="rId13"/>
      <w:footerReference w:type="default" r:id="rId14"/>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49BC" w14:textId="77777777" w:rsidR="009F7CFB" w:rsidRDefault="009F7CFB">
      <w:pPr>
        <w:spacing w:after="0"/>
      </w:pPr>
      <w:r>
        <w:separator/>
      </w:r>
    </w:p>
  </w:endnote>
  <w:endnote w:type="continuationSeparator" w:id="0">
    <w:p w14:paraId="0B152BE6" w14:textId="77777777" w:rsidR="009F7CFB" w:rsidRDefault="009F7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9C03" w14:textId="77777777" w:rsidR="004D0EFA" w:rsidRDefault="009F7CFB">
    <w:pPr>
      <w:pBdr>
        <w:top w:val="nil"/>
        <w:left w:val="nil"/>
        <w:bottom w:val="nil"/>
        <w:right w:val="nil"/>
        <w:between w:val="nil"/>
      </w:pBdr>
      <w:tabs>
        <w:tab w:val="center" w:pos="4819"/>
        <w:tab w:val="right" w:pos="9638"/>
      </w:tabs>
      <w:spacing w:after="0"/>
      <w:rPr>
        <w:color w:val="000000"/>
      </w:rPr>
    </w:pPr>
    <w:r>
      <w:pict w14:anchorId="17EDC775">
        <v:rect id="_x0000_i1026" style="width:0;height:1.5pt" o:hralign="center" o:hrstd="t" o:hr="t" fillcolor="#a0a0a0" stroked="f"/>
      </w:pict>
    </w:r>
  </w:p>
  <w:p w14:paraId="45C7FAA7" w14:textId="22DFEDC1" w:rsidR="004D0EFA" w:rsidRDefault="00D06783">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4821C9">
      <w:rPr>
        <w:color w:val="000000"/>
        <w:sz w:val="18"/>
        <w:szCs w:val="18"/>
      </w:rPr>
      <w:t>Christina Hellensberg</w:t>
    </w:r>
    <w:r>
      <w:rPr>
        <w:color w:val="000000"/>
        <w:sz w:val="18"/>
        <w:szCs w:val="18"/>
      </w:rPr>
      <w:t>, CFU</w:t>
    </w:r>
    <w:r w:rsidR="004821C9">
      <w:rPr>
        <w:color w:val="000000"/>
        <w:sz w:val="18"/>
        <w:szCs w:val="18"/>
      </w:rPr>
      <w:t xml:space="preserve"> KP</w:t>
    </w:r>
    <w:r>
      <w:rPr>
        <w:color w:val="000000"/>
        <w:sz w:val="18"/>
        <w:szCs w:val="18"/>
      </w:rPr>
      <w:t>, m</w:t>
    </w:r>
    <w:r w:rsidR="004821C9">
      <w:rPr>
        <w:color w:val="000000"/>
        <w:sz w:val="18"/>
        <w:szCs w:val="18"/>
      </w:rPr>
      <w:t>arts 2020</w:t>
    </w:r>
  </w:p>
  <w:p w14:paraId="23E7B129" w14:textId="4739F86A" w:rsidR="004D0EFA" w:rsidRDefault="00E133A2">
    <w:pPr>
      <w:pBdr>
        <w:top w:val="nil"/>
        <w:left w:val="nil"/>
        <w:bottom w:val="nil"/>
        <w:right w:val="nil"/>
        <w:between w:val="nil"/>
      </w:pBdr>
      <w:tabs>
        <w:tab w:val="center" w:pos="4819"/>
        <w:tab w:val="right" w:pos="9638"/>
      </w:tabs>
      <w:spacing w:after="0"/>
    </w:pPr>
    <w:r>
      <w:rPr>
        <w:color w:val="000000"/>
        <w:sz w:val="18"/>
        <w:szCs w:val="18"/>
      </w:rPr>
      <w:t>One Small Step</w:t>
    </w:r>
    <w:r w:rsidR="00D06783">
      <w:tab/>
    </w:r>
    <w:r w:rsidR="00D06783">
      <w:tab/>
    </w:r>
    <w:r w:rsidR="00D06783">
      <w:rPr>
        <w:noProof/>
      </w:rPr>
      <w:drawing>
        <wp:inline distT="114300" distB="114300" distL="114300" distR="114300" wp14:anchorId="18099B53" wp14:editId="439889BE">
          <wp:extent cx="533400" cy="104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A84393B" w14:textId="36A0EE48" w:rsidR="004D0EFA" w:rsidRDefault="00D06783">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142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5467" w14:textId="77777777" w:rsidR="009F7CFB" w:rsidRDefault="009F7CFB">
      <w:pPr>
        <w:spacing w:after="0"/>
      </w:pPr>
      <w:r>
        <w:separator/>
      </w:r>
    </w:p>
  </w:footnote>
  <w:footnote w:type="continuationSeparator" w:id="0">
    <w:p w14:paraId="39F1A60B" w14:textId="77777777" w:rsidR="009F7CFB" w:rsidRDefault="009F7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B2B0" w14:textId="20DCD86F" w:rsidR="004D0EFA" w:rsidRDefault="00D06783">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7E0E0A" w:rsidRPr="007E0E0A">
      <w:rPr>
        <w:color w:val="0000FF"/>
        <w:u w:val="single"/>
      </w:rPr>
      <w:t xml:space="preserve">TV0000115133 </w:t>
    </w:r>
    <w:r>
      <w:rPr>
        <w:noProof/>
      </w:rPr>
      <w:drawing>
        <wp:anchor distT="0" distB="0" distL="114300" distR="114300" simplePos="0" relativeHeight="251658240" behindDoc="0" locked="0" layoutInCell="1" hidden="0" allowOverlap="1" wp14:anchorId="73403430" wp14:editId="011EFB0B">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4.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4.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279FC7C1" w14:textId="77777777" w:rsidR="004D0EFA" w:rsidRDefault="009F7CFB">
    <w:pPr>
      <w:pBdr>
        <w:top w:val="nil"/>
        <w:left w:val="nil"/>
        <w:bottom w:val="nil"/>
        <w:right w:val="nil"/>
        <w:between w:val="nil"/>
      </w:pBdr>
      <w:tabs>
        <w:tab w:val="center" w:pos="4819"/>
        <w:tab w:val="right" w:pos="9638"/>
      </w:tabs>
      <w:spacing w:after="0"/>
      <w:jc w:val="right"/>
      <w:rPr>
        <w:color w:val="000000"/>
      </w:rPr>
    </w:pPr>
    <w:r>
      <w:pict w14:anchorId="1C91942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3BB"/>
    <w:multiLevelType w:val="multilevel"/>
    <w:tmpl w:val="39F4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D4986"/>
    <w:multiLevelType w:val="multilevel"/>
    <w:tmpl w:val="C15E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46035"/>
    <w:multiLevelType w:val="multilevel"/>
    <w:tmpl w:val="46440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7D4DE4"/>
    <w:multiLevelType w:val="multilevel"/>
    <w:tmpl w:val="CDBC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C90099"/>
    <w:multiLevelType w:val="multilevel"/>
    <w:tmpl w:val="15388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FA"/>
    <w:rsid w:val="00142451"/>
    <w:rsid w:val="003D47B5"/>
    <w:rsid w:val="004821C9"/>
    <w:rsid w:val="004D0EFA"/>
    <w:rsid w:val="004F2200"/>
    <w:rsid w:val="006B33FA"/>
    <w:rsid w:val="0074637B"/>
    <w:rsid w:val="007E0E0A"/>
    <w:rsid w:val="009C19F2"/>
    <w:rsid w:val="009F7CFB"/>
    <w:rsid w:val="00B23F8A"/>
    <w:rsid w:val="00B52B08"/>
    <w:rsid w:val="00C64531"/>
    <w:rsid w:val="00D06783"/>
    <w:rsid w:val="00E133A2"/>
    <w:rsid w:val="00ED3F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18CC"/>
  <w15:docId w15:val="{042C747A-6532-4321-B3A5-28AEAAB9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4821C9"/>
    <w:pPr>
      <w:tabs>
        <w:tab w:val="center" w:pos="4819"/>
        <w:tab w:val="right" w:pos="9638"/>
      </w:tabs>
      <w:spacing w:after="0"/>
    </w:pPr>
  </w:style>
  <w:style w:type="character" w:customStyle="1" w:styleId="SidehovedTegn">
    <w:name w:val="Sidehoved Tegn"/>
    <w:basedOn w:val="Standardskrifttypeiafsnit"/>
    <w:link w:val="Sidehoved"/>
    <w:uiPriority w:val="99"/>
    <w:rsid w:val="004821C9"/>
  </w:style>
  <w:style w:type="paragraph" w:styleId="Sidefod">
    <w:name w:val="footer"/>
    <w:basedOn w:val="Normal"/>
    <w:link w:val="SidefodTegn"/>
    <w:uiPriority w:val="99"/>
    <w:unhideWhenUsed/>
    <w:rsid w:val="004821C9"/>
    <w:pPr>
      <w:tabs>
        <w:tab w:val="center" w:pos="4819"/>
        <w:tab w:val="right" w:pos="9638"/>
      </w:tabs>
      <w:spacing w:after="0"/>
    </w:pPr>
  </w:style>
  <w:style w:type="character" w:customStyle="1" w:styleId="SidefodTegn">
    <w:name w:val="Sidefod Tegn"/>
    <w:basedOn w:val="Standardskrifttypeiafsnit"/>
    <w:link w:val="Sidefod"/>
    <w:uiPriority w:val="99"/>
    <w:rsid w:val="0048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73DEE90682CC47BD2D9AC8C9F7CB92" ma:contentTypeVersion="11" ma:contentTypeDescription="Opret et nyt dokument." ma:contentTypeScope="" ma:versionID="4ce3fd6a6bc49769470485175fd237e4">
  <xsd:schema xmlns:xsd="http://www.w3.org/2001/XMLSchema" xmlns:xs="http://www.w3.org/2001/XMLSchema" xmlns:p="http://schemas.microsoft.com/office/2006/metadata/properties" xmlns:ns3="6923449c-7a53-40c2-a20d-c97f2c9d85f0" xmlns:ns4="c5e9f425-d750-4535-889e-48d4812f0284" targetNamespace="http://schemas.microsoft.com/office/2006/metadata/properties" ma:root="true" ma:fieldsID="3a3c98f95641278a68e7fd6d73e74065" ns3:_="" ns4:_="">
    <xsd:import namespace="6923449c-7a53-40c2-a20d-c97f2c9d85f0"/>
    <xsd:import namespace="c5e9f425-d750-4535-889e-48d4812f02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449c-7a53-40c2-a20d-c97f2c9d85f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425-d750-4535-889e-48d4812f02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9F1C2-FB8C-48D2-BE25-429FDAF9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449c-7a53-40c2-a20d-c97f2c9d85f0"/>
    <ds:schemaRef ds:uri="c5e9f425-d750-4535-889e-48d4812f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46049-B41F-4912-BFFD-9B683B779320}">
  <ds:schemaRefs>
    <ds:schemaRef ds:uri="http://schemas.microsoft.com/sharepoint/v3/contenttype/forms"/>
  </ds:schemaRefs>
</ds:datastoreItem>
</file>

<file path=customXml/itemProps3.xml><?xml version="1.0" encoding="utf-8"?>
<ds:datastoreItem xmlns:ds="http://schemas.openxmlformats.org/officeDocument/2006/customXml" ds:itemID="{6D7D732F-6E28-4BE7-B7A0-0C7AF0035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5568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Hellensberg</dc:creator>
  <cp:lastModifiedBy>Karin Abrahamsen (KAAB) | VIA</cp:lastModifiedBy>
  <cp:revision>2</cp:revision>
  <dcterms:created xsi:type="dcterms:W3CDTF">2020-03-02T13:36:00Z</dcterms:created>
  <dcterms:modified xsi:type="dcterms:W3CDTF">2020-03-02T13:36:00Z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0x010100E473DEE90682CC47BD2D9AC8C9F7CB92</vt:lpwstr>
  </property>
</Properties>
</file>