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56B7E52" w14:textId="77777777" w:rsidR="00D11C02" w:rsidRDefault="009010DB">
      <w:r>
        <w:rPr>
          <w:noProof/>
        </w:rPr>
        <mc:AlternateContent>
          <mc:Choice Requires="wpg">
            <w:drawing>
              <wp:anchor distT="0" distB="0" distL="114300" distR="114300" simplePos="0" relativeHeight="251658240" behindDoc="0" locked="0" layoutInCell="1" hidden="0" allowOverlap="1" wp14:anchorId="12CCAF4C" wp14:editId="516DBB18">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1AF7244A" w14:textId="77777777" w:rsidR="00D11C02" w:rsidRDefault="00D11C02">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5048250</wp:posOffset>
                </wp:positionH>
                <wp:positionV relativeFrom="paragraph">
                  <wp:posOffset>66675</wp:posOffset>
                </wp:positionV>
                <wp:extent cx="927100" cy="800100"/>
                <wp:effectExtent b="0" l="0" r="0" t="0"/>
                <wp:wrapNone/>
                <wp:docPr id="1"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927100" cy="800100"/>
                        </a:xfrm>
                        <a:prstGeom prst="rect"/>
                        <a:ln/>
                      </pic:spPr>
                    </pic:pic>
                  </a:graphicData>
                </a:graphic>
              </wp:anchor>
            </w:drawing>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D11C02" w:rsidRPr="00AA2389" w14:paraId="53FF3C91" w14:textId="77777777">
        <w:trPr>
          <w:trHeight w:val="200"/>
        </w:trPr>
        <w:tc>
          <w:tcPr>
            <w:tcW w:w="1555" w:type="dxa"/>
          </w:tcPr>
          <w:p w14:paraId="57D9BD32" w14:textId="77777777" w:rsidR="00D11C02" w:rsidRDefault="009010DB">
            <w:pPr>
              <w:pStyle w:val="Overskrift1"/>
              <w:spacing w:before="0" w:after="120"/>
              <w:outlineLvl w:val="0"/>
            </w:pPr>
            <w:r>
              <w:rPr>
                <w:rFonts w:ascii="Calibri" w:eastAsia="Calibri" w:hAnsi="Calibri" w:cs="Calibri"/>
                <w:color w:val="1D266B"/>
                <w:sz w:val="32"/>
                <w:szCs w:val="32"/>
              </w:rPr>
              <w:t xml:space="preserve">Titel: </w:t>
            </w:r>
          </w:p>
        </w:tc>
        <w:tc>
          <w:tcPr>
            <w:tcW w:w="5811" w:type="dxa"/>
          </w:tcPr>
          <w:p w14:paraId="573C03D9" w14:textId="77777777" w:rsidR="00D11C02" w:rsidRPr="005F7B02" w:rsidRDefault="009010DB">
            <w:pPr>
              <w:rPr>
                <w:b/>
                <w:color w:val="000000"/>
                <w:sz w:val="24"/>
                <w:szCs w:val="24"/>
                <w:lang w:val="en-US"/>
              </w:rPr>
            </w:pPr>
            <w:r w:rsidRPr="005F7B02">
              <w:rPr>
                <w:sz w:val="24"/>
                <w:szCs w:val="24"/>
                <w:lang w:val="en-US"/>
              </w:rPr>
              <w:t xml:space="preserve"> “Scooby-Doo and Guess Who?”</w:t>
            </w:r>
          </w:p>
        </w:tc>
        <w:tc>
          <w:tcPr>
            <w:tcW w:w="2262" w:type="dxa"/>
            <w:vMerge w:val="restart"/>
          </w:tcPr>
          <w:p w14:paraId="346C901F" w14:textId="77777777" w:rsidR="00D11C02" w:rsidRPr="005F7B02" w:rsidRDefault="00D11C02">
            <w:pPr>
              <w:pBdr>
                <w:top w:val="nil"/>
                <w:left w:val="nil"/>
                <w:bottom w:val="nil"/>
                <w:right w:val="nil"/>
                <w:between w:val="nil"/>
              </w:pBdr>
              <w:rPr>
                <w:color w:val="000000"/>
                <w:lang w:val="en-US"/>
              </w:rPr>
            </w:pPr>
          </w:p>
          <w:p w14:paraId="43E1CB81" w14:textId="77777777" w:rsidR="00D11C02" w:rsidRPr="005F7B02" w:rsidRDefault="00D11C02">
            <w:pPr>
              <w:pBdr>
                <w:top w:val="nil"/>
                <w:left w:val="nil"/>
                <w:bottom w:val="nil"/>
                <w:right w:val="nil"/>
                <w:between w:val="nil"/>
              </w:pBdr>
              <w:rPr>
                <w:color w:val="000000"/>
                <w:lang w:val="en-US"/>
              </w:rPr>
            </w:pPr>
          </w:p>
          <w:p w14:paraId="4848F053" w14:textId="77777777" w:rsidR="00D11C02" w:rsidRPr="005F7B02" w:rsidRDefault="00D11C02">
            <w:pPr>
              <w:pBdr>
                <w:top w:val="nil"/>
                <w:left w:val="nil"/>
                <w:bottom w:val="nil"/>
                <w:right w:val="nil"/>
                <w:between w:val="nil"/>
              </w:pBdr>
              <w:rPr>
                <w:color w:val="000000"/>
                <w:lang w:val="en-US"/>
              </w:rPr>
            </w:pPr>
          </w:p>
          <w:p w14:paraId="31387F8A" w14:textId="77777777" w:rsidR="00D11C02" w:rsidRPr="005F7B02" w:rsidRDefault="00D11C02">
            <w:pPr>
              <w:pBdr>
                <w:top w:val="nil"/>
                <w:left w:val="nil"/>
                <w:bottom w:val="nil"/>
                <w:right w:val="nil"/>
                <w:between w:val="nil"/>
              </w:pBdr>
              <w:rPr>
                <w:color w:val="000000"/>
                <w:lang w:val="en-US"/>
              </w:rPr>
            </w:pPr>
          </w:p>
          <w:p w14:paraId="5F818D60" w14:textId="77777777" w:rsidR="00D11C02" w:rsidRPr="005F7B02" w:rsidRDefault="00D11C02">
            <w:pPr>
              <w:pBdr>
                <w:top w:val="nil"/>
                <w:left w:val="nil"/>
                <w:bottom w:val="nil"/>
                <w:right w:val="nil"/>
                <w:between w:val="nil"/>
              </w:pBdr>
              <w:rPr>
                <w:color w:val="000000"/>
                <w:lang w:val="en-US"/>
              </w:rPr>
            </w:pPr>
          </w:p>
          <w:p w14:paraId="08197737" w14:textId="77777777" w:rsidR="00D11C02" w:rsidRPr="005F7B02" w:rsidRDefault="00D11C02">
            <w:pPr>
              <w:pBdr>
                <w:top w:val="nil"/>
                <w:left w:val="nil"/>
                <w:bottom w:val="nil"/>
                <w:right w:val="nil"/>
                <w:between w:val="nil"/>
              </w:pBdr>
              <w:rPr>
                <w:color w:val="000000"/>
                <w:lang w:val="en-US"/>
              </w:rPr>
            </w:pPr>
          </w:p>
        </w:tc>
      </w:tr>
      <w:tr w:rsidR="00D11C02" w14:paraId="30BFA48E" w14:textId="77777777">
        <w:trPr>
          <w:trHeight w:val="200"/>
        </w:trPr>
        <w:tc>
          <w:tcPr>
            <w:tcW w:w="1555" w:type="dxa"/>
          </w:tcPr>
          <w:p w14:paraId="01C35A60" w14:textId="77777777" w:rsidR="00D11C02" w:rsidRDefault="009010DB">
            <w:pPr>
              <w:pBdr>
                <w:top w:val="nil"/>
                <w:left w:val="nil"/>
                <w:bottom w:val="nil"/>
                <w:right w:val="nil"/>
                <w:between w:val="nil"/>
              </w:pBdr>
              <w:rPr>
                <w:color w:val="000000"/>
              </w:rPr>
            </w:pPr>
            <w:r>
              <w:rPr>
                <w:color w:val="000000"/>
              </w:rPr>
              <w:t>Tema:</w:t>
            </w:r>
          </w:p>
        </w:tc>
        <w:tc>
          <w:tcPr>
            <w:tcW w:w="5811" w:type="dxa"/>
          </w:tcPr>
          <w:p w14:paraId="3E6EC43B" w14:textId="77777777" w:rsidR="00D11C02" w:rsidRDefault="009010DB">
            <w:pPr>
              <w:pBdr>
                <w:top w:val="nil"/>
                <w:left w:val="nil"/>
                <w:bottom w:val="nil"/>
                <w:right w:val="nil"/>
                <w:between w:val="nil"/>
              </w:pBdr>
            </w:pPr>
            <w:r>
              <w:t>Lytning, mystery, detektivhistorie, tegneserie</w:t>
            </w:r>
          </w:p>
        </w:tc>
        <w:tc>
          <w:tcPr>
            <w:tcW w:w="2262" w:type="dxa"/>
            <w:vMerge/>
          </w:tcPr>
          <w:p w14:paraId="3A6ADD7C" w14:textId="77777777" w:rsidR="00D11C02" w:rsidRDefault="00D11C02">
            <w:pPr>
              <w:pBdr>
                <w:top w:val="nil"/>
                <w:left w:val="nil"/>
                <w:bottom w:val="nil"/>
                <w:right w:val="nil"/>
                <w:between w:val="nil"/>
              </w:pBdr>
              <w:rPr>
                <w:color w:val="000000"/>
              </w:rPr>
            </w:pPr>
          </w:p>
        </w:tc>
      </w:tr>
      <w:tr w:rsidR="00D11C02" w14:paraId="179CB6D3" w14:textId="77777777">
        <w:trPr>
          <w:trHeight w:val="200"/>
        </w:trPr>
        <w:tc>
          <w:tcPr>
            <w:tcW w:w="1555" w:type="dxa"/>
          </w:tcPr>
          <w:p w14:paraId="4318B281" w14:textId="77777777" w:rsidR="00D11C02" w:rsidRDefault="009010DB">
            <w:pPr>
              <w:pBdr>
                <w:top w:val="nil"/>
                <w:left w:val="nil"/>
                <w:bottom w:val="nil"/>
                <w:right w:val="nil"/>
                <w:between w:val="nil"/>
              </w:pBdr>
              <w:rPr>
                <w:color w:val="000000"/>
              </w:rPr>
            </w:pPr>
            <w:r>
              <w:rPr>
                <w:color w:val="000000"/>
              </w:rPr>
              <w:t xml:space="preserve">Fag:  </w:t>
            </w:r>
          </w:p>
        </w:tc>
        <w:tc>
          <w:tcPr>
            <w:tcW w:w="5811" w:type="dxa"/>
          </w:tcPr>
          <w:p w14:paraId="2584CD51" w14:textId="77777777" w:rsidR="00D11C02" w:rsidRDefault="009010DB">
            <w:pPr>
              <w:pBdr>
                <w:top w:val="nil"/>
                <w:left w:val="nil"/>
                <w:bottom w:val="nil"/>
                <w:right w:val="nil"/>
                <w:between w:val="nil"/>
              </w:pBdr>
              <w:rPr>
                <w:color w:val="000000"/>
              </w:rPr>
            </w:pPr>
            <w:r>
              <w:t>Engelsk</w:t>
            </w:r>
          </w:p>
        </w:tc>
        <w:tc>
          <w:tcPr>
            <w:tcW w:w="2262" w:type="dxa"/>
            <w:vMerge/>
          </w:tcPr>
          <w:p w14:paraId="72C556B8" w14:textId="77777777" w:rsidR="00D11C02" w:rsidRDefault="00D11C02">
            <w:pPr>
              <w:pBdr>
                <w:top w:val="nil"/>
                <w:left w:val="nil"/>
                <w:bottom w:val="nil"/>
                <w:right w:val="nil"/>
                <w:between w:val="nil"/>
              </w:pBdr>
              <w:rPr>
                <w:color w:val="000000"/>
              </w:rPr>
            </w:pPr>
          </w:p>
        </w:tc>
      </w:tr>
      <w:tr w:rsidR="00D11C02" w14:paraId="3A5CAA8D" w14:textId="77777777">
        <w:trPr>
          <w:trHeight w:val="200"/>
        </w:trPr>
        <w:tc>
          <w:tcPr>
            <w:tcW w:w="1555" w:type="dxa"/>
          </w:tcPr>
          <w:p w14:paraId="721E785E" w14:textId="77777777" w:rsidR="00D11C02" w:rsidRDefault="009010DB">
            <w:pPr>
              <w:pBdr>
                <w:top w:val="nil"/>
                <w:left w:val="nil"/>
                <w:bottom w:val="nil"/>
                <w:right w:val="nil"/>
                <w:between w:val="nil"/>
              </w:pBdr>
              <w:rPr>
                <w:color w:val="000000"/>
              </w:rPr>
            </w:pPr>
            <w:r>
              <w:rPr>
                <w:color w:val="000000"/>
              </w:rPr>
              <w:t>Målgruppe:</w:t>
            </w:r>
          </w:p>
        </w:tc>
        <w:tc>
          <w:tcPr>
            <w:tcW w:w="5811" w:type="dxa"/>
          </w:tcPr>
          <w:p w14:paraId="15FCA570" w14:textId="77777777" w:rsidR="00D11C02" w:rsidRDefault="009010DB">
            <w:pPr>
              <w:pBdr>
                <w:top w:val="nil"/>
                <w:left w:val="nil"/>
                <w:bottom w:val="nil"/>
                <w:right w:val="nil"/>
                <w:between w:val="nil"/>
              </w:pBdr>
              <w:rPr>
                <w:color w:val="000000"/>
              </w:rPr>
            </w:pPr>
            <w:r>
              <w:t>5. - 6. klasse</w:t>
            </w:r>
          </w:p>
        </w:tc>
        <w:tc>
          <w:tcPr>
            <w:tcW w:w="2262" w:type="dxa"/>
            <w:vMerge/>
          </w:tcPr>
          <w:p w14:paraId="186373C2" w14:textId="77777777" w:rsidR="00D11C02" w:rsidRDefault="00D11C02">
            <w:pPr>
              <w:pBdr>
                <w:top w:val="nil"/>
                <w:left w:val="nil"/>
                <w:bottom w:val="nil"/>
                <w:right w:val="nil"/>
                <w:between w:val="nil"/>
              </w:pBdr>
              <w:rPr>
                <w:color w:val="000000"/>
              </w:rPr>
            </w:pPr>
          </w:p>
        </w:tc>
      </w:tr>
      <w:tr w:rsidR="00D11C02" w14:paraId="3545DCA8" w14:textId="77777777">
        <w:tc>
          <w:tcPr>
            <w:tcW w:w="1555" w:type="dxa"/>
          </w:tcPr>
          <w:p w14:paraId="1007AB3B" w14:textId="77777777" w:rsidR="00D11C02" w:rsidRDefault="00D11C02">
            <w:pPr>
              <w:pBdr>
                <w:top w:val="nil"/>
                <w:left w:val="nil"/>
                <w:bottom w:val="nil"/>
                <w:right w:val="nil"/>
                <w:between w:val="nil"/>
              </w:pBdr>
              <w:rPr>
                <w:color w:val="000000"/>
              </w:rPr>
            </w:pPr>
          </w:p>
        </w:tc>
        <w:tc>
          <w:tcPr>
            <w:tcW w:w="5811" w:type="dxa"/>
          </w:tcPr>
          <w:p w14:paraId="1140BF44" w14:textId="77777777" w:rsidR="00D11C02" w:rsidRDefault="00D11C02">
            <w:pPr>
              <w:pBdr>
                <w:top w:val="nil"/>
                <w:left w:val="nil"/>
                <w:bottom w:val="nil"/>
                <w:right w:val="nil"/>
                <w:between w:val="nil"/>
              </w:pBdr>
              <w:rPr>
                <w:color w:val="000000"/>
              </w:rPr>
            </w:pPr>
          </w:p>
        </w:tc>
        <w:tc>
          <w:tcPr>
            <w:tcW w:w="2262" w:type="dxa"/>
            <w:vMerge/>
          </w:tcPr>
          <w:p w14:paraId="7BF65C75" w14:textId="77777777" w:rsidR="00D11C02" w:rsidRDefault="00D11C02">
            <w:pPr>
              <w:pBdr>
                <w:top w:val="nil"/>
                <w:left w:val="nil"/>
                <w:bottom w:val="nil"/>
                <w:right w:val="nil"/>
                <w:between w:val="nil"/>
              </w:pBdr>
              <w:rPr>
                <w:color w:val="000000"/>
              </w:rPr>
            </w:pPr>
          </w:p>
        </w:tc>
      </w:tr>
      <w:tr w:rsidR="00D11C02" w14:paraId="413B77C1" w14:textId="77777777">
        <w:trPr>
          <w:trHeight w:val="10040"/>
        </w:trPr>
        <w:tc>
          <w:tcPr>
            <w:tcW w:w="1555" w:type="dxa"/>
          </w:tcPr>
          <w:p w14:paraId="542EDF17" w14:textId="77777777" w:rsidR="00D11C02" w:rsidRDefault="00D11C02">
            <w:pPr>
              <w:pBdr>
                <w:top w:val="nil"/>
                <w:left w:val="nil"/>
                <w:bottom w:val="nil"/>
                <w:right w:val="nil"/>
                <w:between w:val="nil"/>
              </w:pBdr>
              <w:rPr>
                <w:color w:val="000000"/>
                <w:sz w:val="16"/>
                <w:szCs w:val="16"/>
              </w:rPr>
            </w:pPr>
            <w:bookmarkStart w:id="1" w:name="_gjdgxs" w:colFirst="0" w:colLast="0"/>
            <w:bookmarkEnd w:id="1"/>
          </w:p>
        </w:tc>
        <w:tc>
          <w:tcPr>
            <w:tcW w:w="8073" w:type="dxa"/>
            <w:gridSpan w:val="2"/>
          </w:tcPr>
          <w:p w14:paraId="253148D4" w14:textId="77777777" w:rsidR="00D11C02" w:rsidRDefault="009010DB">
            <w:pPr>
              <w:rPr>
                <w:sz w:val="24"/>
                <w:szCs w:val="24"/>
              </w:rPr>
            </w:pPr>
            <w:r>
              <w:rPr>
                <w:sz w:val="24"/>
                <w:szCs w:val="24"/>
              </w:rPr>
              <w:t>Data om læremidlet:</w:t>
            </w:r>
          </w:p>
          <w:p w14:paraId="6EC3ADD3" w14:textId="77777777" w:rsidR="00D11C02" w:rsidRDefault="00D11C02">
            <w:pPr>
              <w:rPr>
                <w:sz w:val="24"/>
                <w:szCs w:val="24"/>
              </w:rPr>
            </w:pPr>
          </w:p>
          <w:p w14:paraId="63F07C6C" w14:textId="77777777" w:rsidR="00D11C02" w:rsidRDefault="009010DB">
            <w:r>
              <w:rPr>
                <w:b/>
              </w:rPr>
              <w:t>Tv-udsendelse:</w:t>
            </w:r>
            <w:r>
              <w:t xml:space="preserve"> “Scooby-Doo and Guess Who?”, Boomerang, 26.01.2020, 22 min. </w:t>
            </w:r>
          </w:p>
          <w:p w14:paraId="504B9227" w14:textId="77777777" w:rsidR="00D11C02" w:rsidRDefault="009010DB">
            <w:pPr>
              <w:spacing w:before="240" w:after="240"/>
            </w:pPr>
            <w:r>
              <w:t>Scooby-Doo er en tegnefilmsserie, som mange elever kender fra TV. Serien handler om en gruppe på fire unge mennesker og en hund, Scooby-Doo, som opklarer mysterier. I denne episode strander gruppen på et øde “psychic university”. Her møder de Whoopi Goldberg, som er ved at tage en uddannelse. Stedet er hjemsøgt af et spøgelse, som de nu skal afsløre. Episoden hedder The Nightmare Ghost of Psychic U!</w:t>
            </w:r>
          </w:p>
          <w:p w14:paraId="7E32C73E" w14:textId="77777777" w:rsidR="00D11C02" w:rsidRDefault="00D11C02"/>
          <w:p w14:paraId="55491334" w14:textId="77777777" w:rsidR="005F7B02" w:rsidRDefault="009010DB" w:rsidP="005F7B02">
            <w:pPr>
              <w:rPr>
                <w:b/>
                <w:color w:val="1D266B"/>
                <w:sz w:val="32"/>
                <w:szCs w:val="32"/>
              </w:rPr>
            </w:pPr>
            <w:r>
              <w:rPr>
                <w:b/>
                <w:color w:val="1D266B"/>
                <w:sz w:val="32"/>
                <w:szCs w:val="32"/>
              </w:rPr>
              <w:t>Faglig relevans/kompetenceområder</w:t>
            </w:r>
          </w:p>
          <w:p w14:paraId="1B5594DB" w14:textId="77777777" w:rsidR="005F7B02" w:rsidRDefault="005F7B02" w:rsidP="005F7B02">
            <w:pPr>
              <w:rPr>
                <w:b/>
                <w:color w:val="1D266B"/>
                <w:sz w:val="32"/>
                <w:szCs w:val="32"/>
              </w:rPr>
            </w:pPr>
          </w:p>
          <w:p w14:paraId="4D37B00B" w14:textId="6F729F49" w:rsidR="00D11C02" w:rsidRPr="005F7B02" w:rsidRDefault="009010DB" w:rsidP="005F7B02">
            <w:pPr>
              <w:rPr>
                <w:b/>
                <w:color w:val="1D266B"/>
                <w:sz w:val="32"/>
                <w:szCs w:val="32"/>
              </w:rPr>
            </w:pPr>
            <w:r>
              <w:t>Denne udsendelse er tænkt til 5. - 6. klasse i arbejdet med lytning. Eleverne skal forstå hovedindholdet i udsendelsen, som ikke har undertekster, og hvor der er tale om et autentisk engelsk i et naturligt tempo. Eleverne vil måske ikke forstå alt, men billederne og deres generelle kendskab til genren vil hjælpe dem. Hvis udsendelsen skal bruges tematisk, er emnet Mystery.</w:t>
            </w:r>
          </w:p>
          <w:p w14:paraId="6C697620" w14:textId="77777777" w:rsidR="00D11C02" w:rsidRDefault="009010DB">
            <w:pPr>
              <w:spacing w:before="240"/>
              <w:rPr>
                <w:b/>
                <w:color w:val="1D266B"/>
                <w:sz w:val="32"/>
                <w:szCs w:val="32"/>
              </w:rPr>
            </w:pPr>
            <w:r>
              <w:rPr>
                <w:b/>
                <w:color w:val="1D266B"/>
                <w:sz w:val="32"/>
                <w:szCs w:val="32"/>
              </w:rPr>
              <w:t>Ideer til undervisningen</w:t>
            </w:r>
          </w:p>
          <w:p w14:paraId="19F318DE" w14:textId="668D1698" w:rsidR="00D11C02" w:rsidRPr="005F7B02" w:rsidRDefault="009010DB">
            <w:pPr>
              <w:spacing w:before="240" w:after="240"/>
              <w:rPr>
                <w:b/>
              </w:rPr>
            </w:pPr>
            <w:r>
              <w:rPr>
                <w:b/>
              </w:rPr>
              <w:t>Before watching</w:t>
            </w:r>
            <w:r w:rsidR="005F7B02">
              <w:rPr>
                <w:b/>
              </w:rPr>
              <w:br/>
            </w:r>
            <w:r>
              <w:t>Aktiver elevernes forforståelse ved at spørge, om de kender Scooby-Doo. Hvad plejer udsendelserne at handle om? Hvem er med i serien?</w:t>
            </w:r>
          </w:p>
          <w:p w14:paraId="1E0DAB8E" w14:textId="77777777" w:rsidR="00D11C02" w:rsidRDefault="009010DB">
            <w:pPr>
              <w:spacing w:before="240" w:after="240"/>
            </w:pPr>
            <w:r>
              <w:t xml:space="preserve">Hvad er et mystery? Hvilke ord kender de i den forbindelse? </w:t>
            </w:r>
            <w:r>
              <w:br/>
              <w:t>Skriv evt. følgende ord op på tavlen: solve a mystery, crime, clues, suspense, trapped, warn, detectives.</w:t>
            </w:r>
          </w:p>
          <w:p w14:paraId="0D7B3530" w14:textId="77777777" w:rsidR="00D11C02" w:rsidRDefault="009010DB">
            <w:pPr>
              <w:spacing w:before="240" w:after="240"/>
            </w:pPr>
            <w:r>
              <w:t>Når I har talt om genren, kan disse ord bruges til at arbejde sig ind på denne episode: spirit, psychic, ghost, intuition, rescue, escape, powers, secret, hypnosis, the mind, maze. Lad først eleverne tale sammen i par om, hvad ordene betyder. Saml derefter op i klassen.</w:t>
            </w:r>
          </w:p>
          <w:p w14:paraId="4AB43AAB" w14:textId="77777777" w:rsidR="00D11C02" w:rsidRDefault="009010DB">
            <w:pPr>
              <w:spacing w:before="240" w:after="240"/>
            </w:pPr>
            <w:r>
              <w:t>Efterfølgende kan du lade eleverne gætte, hvad lige nøjagtig denne episode så kan handle om.</w:t>
            </w:r>
          </w:p>
          <w:p w14:paraId="7F3B8FDA" w14:textId="77777777" w:rsidR="00D11C02" w:rsidRDefault="009010DB">
            <w:pPr>
              <w:spacing w:before="240" w:after="240"/>
            </w:pPr>
            <w:r>
              <w:t>Tal også med eleverne om, at de ikke nødvendigvis kan forstå alt, hvad der bliver sagt, men at det ikke gør noget, da sproget er tænkt til native speakers og det gælder om at forstå “the big picture”.</w:t>
            </w:r>
          </w:p>
          <w:p w14:paraId="2B0AA751" w14:textId="77777777" w:rsidR="00D11C02" w:rsidRPr="005F7B02" w:rsidRDefault="009010DB">
            <w:pPr>
              <w:spacing w:before="240" w:after="240"/>
              <w:rPr>
                <w:b/>
                <w:color w:val="000066"/>
              </w:rPr>
            </w:pPr>
            <w:r w:rsidRPr="005F7B02">
              <w:rPr>
                <w:b/>
                <w:color w:val="000066"/>
              </w:rPr>
              <w:lastRenderedPageBreak/>
              <w:t>While watching</w:t>
            </w:r>
          </w:p>
          <w:p w14:paraId="52C1917C" w14:textId="77777777" w:rsidR="00D11C02" w:rsidRDefault="009010DB">
            <w:pPr>
              <w:spacing w:before="240" w:after="240"/>
              <w:rPr>
                <w:color w:val="000066"/>
                <w:highlight w:val="yellow"/>
              </w:rPr>
            </w:pPr>
            <w:r>
              <w:rPr>
                <w:color w:val="000066"/>
              </w:rPr>
              <w:t>Se filmen en gang og eventuelt en gang mere.</w:t>
            </w:r>
            <w:r>
              <w:rPr>
                <w:color w:val="000066"/>
              </w:rPr>
              <w:br/>
              <w:t>Eleverne kunne i første gang bare se filmen uden andet end at koncentrere sig om at forstå.</w:t>
            </w:r>
          </w:p>
          <w:p w14:paraId="66F731B0" w14:textId="77777777" w:rsidR="00D11C02" w:rsidRDefault="009010DB">
            <w:pPr>
              <w:spacing w:before="240" w:after="240"/>
              <w:rPr>
                <w:color w:val="000066"/>
              </w:rPr>
            </w:pPr>
            <w:r>
              <w:rPr>
                <w:color w:val="000066"/>
              </w:rPr>
              <w:t>Forud for anden runde kunne I tale om det, at historier som minimum har en begyndelse, midte og slutning. Denne gang skal de holde øje med, hvornår de mener forskellige dele af filmen starter og slutter:</w:t>
            </w:r>
          </w:p>
          <w:p w14:paraId="343A1F81" w14:textId="77777777" w:rsidR="00D11C02" w:rsidRDefault="009010DB">
            <w:pPr>
              <w:spacing w:before="240" w:after="240"/>
              <w:rPr>
                <w:color w:val="000066"/>
              </w:rPr>
            </w:pPr>
            <w:r>
              <w:rPr>
                <w:color w:val="000066"/>
              </w:rPr>
              <w:t>Begyndelse - hvad er problemet? - fra start til 4:30</w:t>
            </w:r>
            <w:r>
              <w:rPr>
                <w:color w:val="000066"/>
              </w:rPr>
              <w:br/>
              <w:t>Midte - detektivarbejdet - 4:30 - 19:00</w:t>
            </w:r>
            <w:r>
              <w:rPr>
                <w:color w:val="000066"/>
              </w:rPr>
              <w:br/>
              <w:t>Slutning - opklaring - 19:00 - 21:30</w:t>
            </w:r>
          </w:p>
          <w:p w14:paraId="34D7674A" w14:textId="77777777" w:rsidR="00D11C02" w:rsidRDefault="009010DB">
            <w:pPr>
              <w:spacing w:before="240" w:after="240"/>
              <w:rPr>
                <w:color w:val="000066"/>
              </w:rPr>
            </w:pPr>
            <w:r>
              <w:rPr>
                <w:color w:val="000066"/>
              </w:rPr>
              <w:t>Eleverne kan også holde øje med gruppens medlemmer. Hvilke roller har de enkelte medlemmer, og hvordan ved du det?</w:t>
            </w:r>
          </w:p>
          <w:p w14:paraId="46A24A0A" w14:textId="77777777" w:rsidR="00D11C02" w:rsidRDefault="009010DB">
            <w:pPr>
              <w:spacing w:before="240" w:after="240"/>
              <w:rPr>
                <w:color w:val="000066"/>
                <w:highlight w:val="yellow"/>
              </w:rPr>
            </w:pPr>
            <w:r>
              <w:rPr>
                <w:color w:val="000066"/>
              </w:rPr>
              <w:t>Saml op på denne opgave i After watching</w:t>
            </w:r>
          </w:p>
          <w:tbl>
            <w:tblPr>
              <w:tblStyle w:val="a0"/>
              <w:tblW w:w="7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4635"/>
            </w:tblGrid>
            <w:tr w:rsidR="00D11C02" w:rsidRPr="00AA2389" w14:paraId="4A229E5C" w14:textId="77777777">
              <w:tc>
                <w:tcPr>
                  <w:tcW w:w="3165" w:type="dxa"/>
                  <w:shd w:val="clear" w:color="auto" w:fill="auto"/>
                  <w:tcMar>
                    <w:top w:w="100" w:type="dxa"/>
                    <w:left w:w="100" w:type="dxa"/>
                    <w:bottom w:w="100" w:type="dxa"/>
                    <w:right w:w="100" w:type="dxa"/>
                  </w:tcMar>
                </w:tcPr>
                <w:p w14:paraId="5AFF3866" w14:textId="77777777" w:rsidR="00D11C02" w:rsidRDefault="009010DB">
                  <w:pPr>
                    <w:pBdr>
                      <w:top w:val="nil"/>
                      <w:left w:val="nil"/>
                      <w:bottom w:val="nil"/>
                      <w:right w:val="nil"/>
                      <w:between w:val="nil"/>
                    </w:pBdr>
                    <w:spacing w:after="0"/>
                    <w:rPr>
                      <w:color w:val="000066"/>
                    </w:rPr>
                  </w:pPr>
                  <w:r>
                    <w:rPr>
                      <w:color w:val="000066"/>
                    </w:rPr>
                    <w:t>Name</w:t>
                  </w:r>
                </w:p>
              </w:tc>
              <w:tc>
                <w:tcPr>
                  <w:tcW w:w="4635" w:type="dxa"/>
                  <w:shd w:val="clear" w:color="auto" w:fill="auto"/>
                  <w:tcMar>
                    <w:top w:w="100" w:type="dxa"/>
                    <w:left w:w="100" w:type="dxa"/>
                    <w:bottom w:w="100" w:type="dxa"/>
                    <w:right w:w="100" w:type="dxa"/>
                  </w:tcMar>
                </w:tcPr>
                <w:p w14:paraId="0C2387EF" w14:textId="77777777" w:rsidR="00D11C02" w:rsidRPr="005F7B02" w:rsidRDefault="009010DB">
                  <w:pPr>
                    <w:pBdr>
                      <w:top w:val="nil"/>
                      <w:left w:val="nil"/>
                      <w:bottom w:val="nil"/>
                      <w:right w:val="nil"/>
                      <w:between w:val="nil"/>
                    </w:pBdr>
                    <w:spacing w:after="0"/>
                    <w:rPr>
                      <w:color w:val="000066"/>
                      <w:lang w:val="en-US"/>
                    </w:rPr>
                  </w:pPr>
                  <w:r w:rsidRPr="005F7B02">
                    <w:rPr>
                      <w:color w:val="000066"/>
                      <w:lang w:val="en-US"/>
                    </w:rPr>
                    <w:t>What role do this person have? Write a few words about the person</w:t>
                  </w:r>
                </w:p>
              </w:tc>
            </w:tr>
            <w:tr w:rsidR="00D11C02" w:rsidRPr="00AA2389" w14:paraId="183028DD" w14:textId="77777777">
              <w:tc>
                <w:tcPr>
                  <w:tcW w:w="3165" w:type="dxa"/>
                  <w:shd w:val="clear" w:color="auto" w:fill="auto"/>
                  <w:tcMar>
                    <w:top w:w="100" w:type="dxa"/>
                    <w:left w:w="100" w:type="dxa"/>
                    <w:bottom w:w="100" w:type="dxa"/>
                    <w:right w:w="100" w:type="dxa"/>
                  </w:tcMar>
                </w:tcPr>
                <w:p w14:paraId="2D2214A7" w14:textId="77777777" w:rsidR="00D11C02" w:rsidRPr="00AA2389" w:rsidRDefault="009010DB">
                  <w:pPr>
                    <w:pBdr>
                      <w:top w:val="nil"/>
                      <w:left w:val="nil"/>
                      <w:bottom w:val="nil"/>
                      <w:right w:val="nil"/>
                      <w:between w:val="nil"/>
                    </w:pBdr>
                    <w:spacing w:after="0"/>
                    <w:rPr>
                      <w:color w:val="000066"/>
                      <w:lang w:val="en-US"/>
                    </w:rPr>
                  </w:pPr>
                  <w:r w:rsidRPr="00AA2389">
                    <w:rPr>
                      <w:color w:val="000066"/>
                      <w:lang w:val="en-US"/>
                    </w:rPr>
                    <w:t xml:space="preserve">Scooby-Doo </w:t>
                  </w:r>
                  <w:r>
                    <w:rPr>
                      <w:noProof/>
                      <w:color w:val="000066"/>
                    </w:rPr>
                    <w:drawing>
                      <wp:inline distT="114300" distB="114300" distL="114300" distR="114300" wp14:anchorId="79AF624E" wp14:editId="585B3B54">
                        <wp:extent cx="847725" cy="6381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47725" cy="638175"/>
                                </a:xfrm>
                                <a:prstGeom prst="rect">
                                  <a:avLst/>
                                </a:prstGeom>
                                <a:ln/>
                              </pic:spPr>
                            </pic:pic>
                          </a:graphicData>
                        </a:graphic>
                      </wp:inline>
                    </w:drawing>
                  </w:r>
                </w:p>
              </w:tc>
              <w:tc>
                <w:tcPr>
                  <w:tcW w:w="4635" w:type="dxa"/>
                  <w:shd w:val="clear" w:color="auto" w:fill="auto"/>
                  <w:tcMar>
                    <w:top w:w="100" w:type="dxa"/>
                    <w:left w:w="100" w:type="dxa"/>
                    <w:bottom w:w="100" w:type="dxa"/>
                    <w:right w:w="100" w:type="dxa"/>
                  </w:tcMar>
                </w:tcPr>
                <w:p w14:paraId="0F7F0D5C" w14:textId="77777777" w:rsidR="00D11C02" w:rsidRPr="00AA2389" w:rsidRDefault="00D11C02">
                  <w:pPr>
                    <w:pBdr>
                      <w:top w:val="nil"/>
                      <w:left w:val="nil"/>
                      <w:bottom w:val="nil"/>
                      <w:right w:val="nil"/>
                      <w:between w:val="nil"/>
                    </w:pBdr>
                    <w:spacing w:after="0"/>
                    <w:rPr>
                      <w:color w:val="000066"/>
                      <w:lang w:val="en-US"/>
                    </w:rPr>
                  </w:pPr>
                </w:p>
              </w:tc>
            </w:tr>
            <w:tr w:rsidR="00D11C02" w:rsidRPr="00AA2389" w14:paraId="6FED75CF" w14:textId="77777777">
              <w:tc>
                <w:tcPr>
                  <w:tcW w:w="3165" w:type="dxa"/>
                  <w:shd w:val="clear" w:color="auto" w:fill="auto"/>
                  <w:tcMar>
                    <w:top w:w="100" w:type="dxa"/>
                    <w:left w:w="100" w:type="dxa"/>
                    <w:bottom w:w="100" w:type="dxa"/>
                    <w:right w:w="100" w:type="dxa"/>
                  </w:tcMar>
                </w:tcPr>
                <w:p w14:paraId="0A9C60BC" w14:textId="77777777" w:rsidR="00D11C02" w:rsidRPr="00AA2389" w:rsidRDefault="009010DB">
                  <w:pPr>
                    <w:pBdr>
                      <w:top w:val="nil"/>
                      <w:left w:val="nil"/>
                      <w:bottom w:val="nil"/>
                      <w:right w:val="nil"/>
                      <w:between w:val="nil"/>
                    </w:pBdr>
                    <w:spacing w:after="0"/>
                    <w:rPr>
                      <w:color w:val="000066"/>
                      <w:lang w:val="en-US"/>
                    </w:rPr>
                  </w:pPr>
                  <w:r w:rsidRPr="00AA2389">
                    <w:rPr>
                      <w:color w:val="000066"/>
                      <w:lang w:val="en-US"/>
                    </w:rPr>
                    <w:t xml:space="preserve">Velma              </w:t>
                  </w:r>
                  <w:r>
                    <w:rPr>
                      <w:noProof/>
                      <w:color w:val="000066"/>
                    </w:rPr>
                    <w:drawing>
                      <wp:inline distT="114300" distB="114300" distL="114300" distR="114300" wp14:anchorId="3EFFDC0F" wp14:editId="78A9FD6B">
                        <wp:extent cx="400050" cy="6000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0050" cy="600075"/>
                                </a:xfrm>
                                <a:prstGeom prst="rect">
                                  <a:avLst/>
                                </a:prstGeom>
                                <a:ln/>
                              </pic:spPr>
                            </pic:pic>
                          </a:graphicData>
                        </a:graphic>
                      </wp:inline>
                    </w:drawing>
                  </w:r>
                </w:p>
              </w:tc>
              <w:tc>
                <w:tcPr>
                  <w:tcW w:w="4635" w:type="dxa"/>
                  <w:shd w:val="clear" w:color="auto" w:fill="auto"/>
                  <w:tcMar>
                    <w:top w:w="100" w:type="dxa"/>
                    <w:left w:w="100" w:type="dxa"/>
                    <w:bottom w:w="100" w:type="dxa"/>
                    <w:right w:w="100" w:type="dxa"/>
                  </w:tcMar>
                </w:tcPr>
                <w:p w14:paraId="2C37B37C" w14:textId="77777777" w:rsidR="00D11C02" w:rsidRPr="00AA2389" w:rsidRDefault="00D11C02">
                  <w:pPr>
                    <w:pBdr>
                      <w:top w:val="nil"/>
                      <w:left w:val="nil"/>
                      <w:bottom w:val="nil"/>
                      <w:right w:val="nil"/>
                      <w:between w:val="nil"/>
                    </w:pBdr>
                    <w:spacing w:after="0"/>
                    <w:rPr>
                      <w:color w:val="000066"/>
                      <w:lang w:val="en-US"/>
                    </w:rPr>
                  </w:pPr>
                </w:p>
              </w:tc>
            </w:tr>
            <w:tr w:rsidR="00D11C02" w:rsidRPr="00AA2389" w14:paraId="54B970B3" w14:textId="77777777">
              <w:tc>
                <w:tcPr>
                  <w:tcW w:w="3165" w:type="dxa"/>
                  <w:shd w:val="clear" w:color="auto" w:fill="auto"/>
                  <w:tcMar>
                    <w:top w:w="100" w:type="dxa"/>
                    <w:left w:w="100" w:type="dxa"/>
                    <w:bottom w:w="100" w:type="dxa"/>
                    <w:right w:w="100" w:type="dxa"/>
                  </w:tcMar>
                </w:tcPr>
                <w:p w14:paraId="03CD7745" w14:textId="77777777" w:rsidR="00D11C02" w:rsidRPr="00AA2389" w:rsidRDefault="009010DB">
                  <w:pPr>
                    <w:pBdr>
                      <w:top w:val="nil"/>
                      <w:left w:val="nil"/>
                      <w:bottom w:val="nil"/>
                      <w:right w:val="nil"/>
                      <w:between w:val="nil"/>
                    </w:pBdr>
                    <w:spacing w:after="0"/>
                    <w:rPr>
                      <w:color w:val="000066"/>
                      <w:lang w:val="en-US"/>
                    </w:rPr>
                  </w:pPr>
                  <w:r w:rsidRPr="00AA2389">
                    <w:rPr>
                      <w:color w:val="000066"/>
                      <w:lang w:val="en-US"/>
                    </w:rPr>
                    <w:t xml:space="preserve">Daphne        </w:t>
                  </w:r>
                  <w:r>
                    <w:rPr>
                      <w:noProof/>
                      <w:color w:val="000066"/>
                    </w:rPr>
                    <w:drawing>
                      <wp:inline distT="114300" distB="114300" distL="114300" distR="114300" wp14:anchorId="2C6BE723" wp14:editId="428EE788">
                        <wp:extent cx="819150" cy="7429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19150" cy="742950"/>
                                </a:xfrm>
                                <a:prstGeom prst="rect">
                                  <a:avLst/>
                                </a:prstGeom>
                                <a:ln/>
                              </pic:spPr>
                            </pic:pic>
                          </a:graphicData>
                        </a:graphic>
                      </wp:inline>
                    </w:drawing>
                  </w:r>
                </w:p>
              </w:tc>
              <w:tc>
                <w:tcPr>
                  <w:tcW w:w="4635" w:type="dxa"/>
                  <w:shd w:val="clear" w:color="auto" w:fill="auto"/>
                  <w:tcMar>
                    <w:top w:w="100" w:type="dxa"/>
                    <w:left w:w="100" w:type="dxa"/>
                    <w:bottom w:w="100" w:type="dxa"/>
                    <w:right w:w="100" w:type="dxa"/>
                  </w:tcMar>
                </w:tcPr>
                <w:p w14:paraId="7C654949" w14:textId="77777777" w:rsidR="00D11C02" w:rsidRPr="00AA2389" w:rsidRDefault="00D11C02">
                  <w:pPr>
                    <w:pBdr>
                      <w:top w:val="nil"/>
                      <w:left w:val="nil"/>
                      <w:bottom w:val="nil"/>
                      <w:right w:val="nil"/>
                      <w:between w:val="nil"/>
                    </w:pBdr>
                    <w:spacing w:after="0"/>
                    <w:rPr>
                      <w:color w:val="000066"/>
                      <w:lang w:val="en-US"/>
                    </w:rPr>
                  </w:pPr>
                </w:p>
              </w:tc>
            </w:tr>
            <w:tr w:rsidR="00D11C02" w:rsidRPr="00AA2389" w14:paraId="384712A1" w14:textId="77777777">
              <w:tc>
                <w:tcPr>
                  <w:tcW w:w="3165" w:type="dxa"/>
                  <w:shd w:val="clear" w:color="auto" w:fill="auto"/>
                  <w:tcMar>
                    <w:top w:w="100" w:type="dxa"/>
                    <w:left w:w="100" w:type="dxa"/>
                    <w:bottom w:w="100" w:type="dxa"/>
                    <w:right w:w="100" w:type="dxa"/>
                  </w:tcMar>
                </w:tcPr>
                <w:p w14:paraId="6925748B" w14:textId="77777777" w:rsidR="00D11C02" w:rsidRPr="00AA2389" w:rsidRDefault="009010DB">
                  <w:pPr>
                    <w:pBdr>
                      <w:top w:val="nil"/>
                      <w:left w:val="nil"/>
                      <w:bottom w:val="nil"/>
                      <w:right w:val="nil"/>
                      <w:between w:val="nil"/>
                    </w:pBdr>
                    <w:spacing w:after="0"/>
                    <w:rPr>
                      <w:color w:val="000066"/>
                      <w:lang w:val="en-US"/>
                    </w:rPr>
                  </w:pPr>
                  <w:r w:rsidRPr="00AA2389">
                    <w:rPr>
                      <w:color w:val="000066"/>
                      <w:lang w:val="en-US"/>
                    </w:rPr>
                    <w:t xml:space="preserve">Shaggy         </w:t>
                  </w:r>
                  <w:r>
                    <w:rPr>
                      <w:noProof/>
                      <w:color w:val="000066"/>
                    </w:rPr>
                    <w:drawing>
                      <wp:inline distT="114300" distB="114300" distL="114300" distR="114300" wp14:anchorId="7F55209F" wp14:editId="7FD17A41">
                        <wp:extent cx="619125"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9125" cy="619125"/>
                                </a:xfrm>
                                <a:prstGeom prst="rect">
                                  <a:avLst/>
                                </a:prstGeom>
                                <a:ln/>
                              </pic:spPr>
                            </pic:pic>
                          </a:graphicData>
                        </a:graphic>
                      </wp:inline>
                    </w:drawing>
                  </w:r>
                </w:p>
              </w:tc>
              <w:tc>
                <w:tcPr>
                  <w:tcW w:w="4635" w:type="dxa"/>
                  <w:shd w:val="clear" w:color="auto" w:fill="auto"/>
                  <w:tcMar>
                    <w:top w:w="100" w:type="dxa"/>
                    <w:left w:w="100" w:type="dxa"/>
                    <w:bottom w:w="100" w:type="dxa"/>
                    <w:right w:w="100" w:type="dxa"/>
                  </w:tcMar>
                </w:tcPr>
                <w:p w14:paraId="5CF4D974" w14:textId="77777777" w:rsidR="00D11C02" w:rsidRPr="00AA2389" w:rsidRDefault="00D11C02">
                  <w:pPr>
                    <w:pBdr>
                      <w:top w:val="nil"/>
                      <w:left w:val="nil"/>
                      <w:bottom w:val="nil"/>
                      <w:right w:val="nil"/>
                      <w:between w:val="nil"/>
                    </w:pBdr>
                    <w:spacing w:after="0"/>
                    <w:rPr>
                      <w:color w:val="000066"/>
                      <w:lang w:val="en-US"/>
                    </w:rPr>
                  </w:pPr>
                </w:p>
              </w:tc>
            </w:tr>
            <w:tr w:rsidR="00D11C02" w:rsidRPr="00AA2389" w14:paraId="00448CF8" w14:textId="77777777">
              <w:tc>
                <w:tcPr>
                  <w:tcW w:w="3165" w:type="dxa"/>
                  <w:shd w:val="clear" w:color="auto" w:fill="auto"/>
                  <w:tcMar>
                    <w:top w:w="100" w:type="dxa"/>
                    <w:left w:w="100" w:type="dxa"/>
                    <w:bottom w:w="100" w:type="dxa"/>
                    <w:right w:w="100" w:type="dxa"/>
                  </w:tcMar>
                </w:tcPr>
                <w:p w14:paraId="19A27C03" w14:textId="77777777" w:rsidR="00D11C02" w:rsidRPr="00AA2389" w:rsidRDefault="009010DB">
                  <w:pPr>
                    <w:pBdr>
                      <w:top w:val="nil"/>
                      <w:left w:val="nil"/>
                      <w:bottom w:val="nil"/>
                      <w:right w:val="nil"/>
                      <w:between w:val="nil"/>
                    </w:pBdr>
                    <w:spacing w:after="0"/>
                    <w:rPr>
                      <w:color w:val="000066"/>
                      <w:lang w:val="en-US"/>
                    </w:rPr>
                  </w:pPr>
                  <w:r w:rsidRPr="00AA2389">
                    <w:rPr>
                      <w:color w:val="000066"/>
                      <w:lang w:val="en-US"/>
                    </w:rPr>
                    <w:t xml:space="preserve">Fred               </w:t>
                  </w:r>
                  <w:r>
                    <w:rPr>
                      <w:noProof/>
                      <w:color w:val="000066"/>
                    </w:rPr>
                    <w:drawing>
                      <wp:inline distT="114300" distB="114300" distL="114300" distR="114300" wp14:anchorId="224C119E" wp14:editId="5B4C9391">
                        <wp:extent cx="542925" cy="73342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42925" cy="733425"/>
                                </a:xfrm>
                                <a:prstGeom prst="rect">
                                  <a:avLst/>
                                </a:prstGeom>
                                <a:ln/>
                              </pic:spPr>
                            </pic:pic>
                          </a:graphicData>
                        </a:graphic>
                      </wp:inline>
                    </w:drawing>
                  </w:r>
                </w:p>
              </w:tc>
              <w:tc>
                <w:tcPr>
                  <w:tcW w:w="4635" w:type="dxa"/>
                  <w:shd w:val="clear" w:color="auto" w:fill="auto"/>
                  <w:tcMar>
                    <w:top w:w="100" w:type="dxa"/>
                    <w:left w:w="100" w:type="dxa"/>
                    <w:bottom w:w="100" w:type="dxa"/>
                    <w:right w:w="100" w:type="dxa"/>
                  </w:tcMar>
                </w:tcPr>
                <w:p w14:paraId="097C4A8C" w14:textId="77777777" w:rsidR="00D11C02" w:rsidRPr="00AA2389" w:rsidRDefault="00D11C02">
                  <w:pPr>
                    <w:pBdr>
                      <w:top w:val="nil"/>
                      <w:left w:val="nil"/>
                      <w:bottom w:val="nil"/>
                      <w:right w:val="nil"/>
                      <w:between w:val="nil"/>
                    </w:pBdr>
                    <w:spacing w:after="0"/>
                    <w:rPr>
                      <w:color w:val="000066"/>
                      <w:lang w:val="en-US"/>
                    </w:rPr>
                  </w:pPr>
                </w:p>
              </w:tc>
            </w:tr>
          </w:tbl>
          <w:p w14:paraId="60E0AABB" w14:textId="77777777" w:rsidR="00D11C02" w:rsidRPr="00AA2389" w:rsidRDefault="00D11C02">
            <w:pPr>
              <w:spacing w:before="240" w:after="240"/>
              <w:rPr>
                <w:color w:val="000066"/>
                <w:highlight w:val="yellow"/>
                <w:lang w:val="en-US"/>
              </w:rPr>
            </w:pPr>
          </w:p>
          <w:p w14:paraId="3F1247DE" w14:textId="77777777" w:rsidR="005F7B02" w:rsidRPr="00AA2389" w:rsidRDefault="009010DB">
            <w:pPr>
              <w:spacing w:before="240" w:after="240"/>
              <w:rPr>
                <w:b/>
                <w:lang w:val="en-US"/>
              </w:rPr>
            </w:pPr>
            <w:r w:rsidRPr="00AA2389">
              <w:rPr>
                <w:b/>
                <w:lang w:val="en-US"/>
              </w:rPr>
              <w:lastRenderedPageBreak/>
              <w:t>After watching</w:t>
            </w:r>
          </w:p>
          <w:p w14:paraId="2602C152" w14:textId="7694A1DB" w:rsidR="00D11C02" w:rsidRPr="005F7B02" w:rsidRDefault="009010DB">
            <w:pPr>
              <w:spacing w:before="240" w:after="240"/>
              <w:rPr>
                <w:b/>
              </w:rPr>
            </w:pPr>
            <w:r w:rsidRPr="00AA2389">
              <w:rPr>
                <w:b/>
              </w:rPr>
              <w:br/>
            </w:r>
            <w:r>
              <w:t>Hvis målet for at se tegnefilmen er lytning med fokus på hovedindholdet, skal det i første omgang være det, som der følges op på.</w:t>
            </w:r>
          </w:p>
          <w:p w14:paraId="52BF328A" w14:textId="77777777" w:rsidR="00D11C02" w:rsidRDefault="009010DB">
            <w:pPr>
              <w:spacing w:before="240" w:after="240"/>
            </w:pPr>
            <w:r>
              <w:rPr>
                <w:b/>
              </w:rPr>
              <w:t>Spørgsmål</w:t>
            </w:r>
            <w:r>
              <w:rPr>
                <w:b/>
              </w:rPr>
              <w:br/>
            </w:r>
            <w:r>
              <w:t>Dette kan gøres med spørgsmål. Disse kan læreren lave, men lad meget gerne eleverne udarbejde dem sammen i par. Lad dem stille 5 - 8 spørgsmål til filmen.  Det vil være en god ide at repetere spørgeord her: what, when, where, how …., så eleverne er klædt på til arbejdet.</w:t>
            </w:r>
            <w:r>
              <w:br/>
              <w:t>I denne type film er der ikke meget at analysere på, så de fleste spørgsmål vil nok være af lukket karakter. Dette er også ok, hvis det skal vise, at de har forstået filmen.</w:t>
            </w:r>
          </w:p>
          <w:p w14:paraId="0C02CA7A" w14:textId="77777777" w:rsidR="00D11C02" w:rsidRDefault="009010DB">
            <w:pPr>
              <w:spacing w:before="240" w:after="240"/>
            </w:pPr>
            <w:r>
              <w:t>Når spørgsmålene er klar, kan I eventuelt lave CL strukturen “Inside, outside circle”, hvor eleverne kan stille hinanden spørgsmål og besvare dem.</w:t>
            </w:r>
          </w:p>
          <w:p w14:paraId="621E64D6" w14:textId="77777777" w:rsidR="00D11C02" w:rsidRDefault="009010DB">
            <w:pPr>
              <w:spacing w:before="240" w:after="240"/>
            </w:pPr>
            <w:r>
              <w:t>Lærer eller elever kan også udarbejde en multiple choice, som tjekker forståelsen. Har I Skoletube. dk, så brug multiple choice værktøjet i app'en H5P. Eleverne kan efterfølgende dele med kammeraterne.</w:t>
            </w:r>
            <w:r>
              <w:br/>
            </w:r>
            <w:hyperlink r:id="rId12">
              <w:r>
                <w:rPr>
                  <w:color w:val="1155CC"/>
                  <w:u w:val="single"/>
                </w:rPr>
                <w:t>Kahoot.com</w:t>
              </w:r>
            </w:hyperlink>
            <w:r>
              <w:rPr>
                <w:color w:val="1155CC"/>
                <w:u w:val="single"/>
              </w:rPr>
              <w:t xml:space="preserve"> </w:t>
            </w:r>
            <w:r>
              <w:t>er en anden mulighed for at lave multiple choice opgaver.</w:t>
            </w:r>
          </w:p>
          <w:p w14:paraId="430F60A0" w14:textId="77777777" w:rsidR="00D11C02" w:rsidRDefault="009010DB">
            <w:pPr>
              <w:spacing w:before="240" w:after="240"/>
            </w:pPr>
            <w:r>
              <w:rPr>
                <w:b/>
              </w:rPr>
              <w:t>Hvor svær var tegneserien at forstå?</w:t>
            </w:r>
            <w:r>
              <w:rPr>
                <w:b/>
              </w:rPr>
              <w:br/>
            </w:r>
            <w:r>
              <w:t>Hvis I er i tvivl om, hvor svært eleverne synes, det var at forstå filmen sprogligt, kan du lave denne øvelse. Bed dem om give et tal på en skala fra 1 - 10, hvor 10 er “det var supersvært”, 5 er “jeg forstod noget, og 1 “jeg forstod det meste”. Har du ikke en klasse, hvor denne øvelse kan gøres i fuld offentlighed, så bed dem skrive deres navn og tallet på et lap papir til læreren. Det vil give jer et meget godt billede af elevernes faglige niveau. Dette kan være en indikator på, valg af fremtidige lytteopgaver eller om stilladseringen, før filmen blev set, var tilstrækkelig</w:t>
            </w:r>
          </w:p>
          <w:p w14:paraId="3FFAAFC5" w14:textId="77777777" w:rsidR="00D11C02" w:rsidRDefault="009010DB">
            <w:pPr>
              <w:spacing w:before="240" w:after="240"/>
            </w:pPr>
            <w:r>
              <w:rPr>
                <w:b/>
              </w:rPr>
              <w:t>Sammenhæng i historien</w:t>
            </w:r>
            <w:r>
              <w:rPr>
                <w:b/>
              </w:rPr>
              <w:br/>
            </w:r>
            <w:r>
              <w:t>Eleverne skal i denne opgave lægge de nedenstående 8 sætningerne, som fortæller noget fra filmen, i rigtig rækkefølge.</w:t>
            </w:r>
          </w:p>
          <w:p w14:paraId="0F35E3A6" w14:textId="77777777" w:rsidR="00D11C02" w:rsidRDefault="009010DB">
            <w:pPr>
              <w:spacing w:before="240" w:after="240"/>
            </w:pPr>
            <w:r>
              <w:t>Klip sætningerne fra hinanden og giv dem til eleverne. Lad dem parvis finde sammenhængen i filmen. I kan så tjekke, om de har de grundlæggende forståelse på plads. Endeligt kan de bruge sætningerne til at prøve at genfortælle historien med en makker.</w:t>
            </w:r>
          </w:p>
          <w:tbl>
            <w:tblPr>
              <w:tblStyle w:val="a1"/>
              <w:tblW w:w="56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1"/>
            </w:tblGrid>
            <w:tr w:rsidR="00D11C02" w:rsidRPr="00AA2389" w14:paraId="228F2C12" w14:textId="77777777">
              <w:tc>
                <w:tcPr>
                  <w:tcW w:w="5611" w:type="dxa"/>
                  <w:shd w:val="clear" w:color="auto" w:fill="auto"/>
                  <w:tcMar>
                    <w:top w:w="100" w:type="dxa"/>
                    <w:left w:w="100" w:type="dxa"/>
                    <w:bottom w:w="100" w:type="dxa"/>
                    <w:right w:w="100" w:type="dxa"/>
                  </w:tcMar>
                </w:tcPr>
                <w:p w14:paraId="216B0AEF" w14:textId="77777777" w:rsidR="00D11C02" w:rsidRPr="005F7B02" w:rsidRDefault="009010DB">
                  <w:pPr>
                    <w:pBdr>
                      <w:top w:val="nil"/>
                      <w:left w:val="nil"/>
                      <w:bottom w:val="nil"/>
                      <w:right w:val="nil"/>
                      <w:between w:val="nil"/>
                    </w:pBdr>
                    <w:spacing w:after="0"/>
                    <w:rPr>
                      <w:lang w:val="en-US"/>
                    </w:rPr>
                  </w:pPr>
                  <w:r w:rsidRPr="005F7B02">
                    <w:rPr>
                      <w:lang w:val="en-US"/>
                    </w:rPr>
                    <w:t>A group is sitting around a table holding hands</w:t>
                  </w:r>
                </w:p>
              </w:tc>
            </w:tr>
            <w:tr w:rsidR="00D11C02" w14:paraId="672151E9" w14:textId="77777777">
              <w:tc>
                <w:tcPr>
                  <w:tcW w:w="5611" w:type="dxa"/>
                  <w:shd w:val="clear" w:color="auto" w:fill="auto"/>
                  <w:tcMar>
                    <w:top w:w="100" w:type="dxa"/>
                    <w:left w:w="100" w:type="dxa"/>
                    <w:bottom w:w="100" w:type="dxa"/>
                    <w:right w:w="100" w:type="dxa"/>
                  </w:tcMar>
                </w:tcPr>
                <w:p w14:paraId="699A7FAF" w14:textId="77777777" w:rsidR="00D11C02" w:rsidRDefault="009010DB">
                  <w:pPr>
                    <w:pBdr>
                      <w:top w:val="nil"/>
                      <w:left w:val="nil"/>
                      <w:bottom w:val="nil"/>
                      <w:right w:val="nil"/>
                      <w:between w:val="nil"/>
                    </w:pBdr>
                    <w:spacing w:after="0"/>
                  </w:pPr>
                  <w:r>
                    <w:t>The gang meets Whoopi</w:t>
                  </w:r>
                </w:p>
              </w:tc>
            </w:tr>
            <w:tr w:rsidR="00D11C02" w:rsidRPr="00AA2389" w14:paraId="161C55FA" w14:textId="77777777">
              <w:tc>
                <w:tcPr>
                  <w:tcW w:w="5611" w:type="dxa"/>
                  <w:shd w:val="clear" w:color="auto" w:fill="auto"/>
                  <w:tcMar>
                    <w:top w:w="100" w:type="dxa"/>
                    <w:left w:w="100" w:type="dxa"/>
                    <w:bottom w:w="100" w:type="dxa"/>
                    <w:right w:w="100" w:type="dxa"/>
                  </w:tcMar>
                </w:tcPr>
                <w:p w14:paraId="045042B9" w14:textId="77777777" w:rsidR="00D11C02" w:rsidRPr="005F7B02" w:rsidRDefault="009010DB">
                  <w:pPr>
                    <w:pBdr>
                      <w:top w:val="nil"/>
                      <w:left w:val="nil"/>
                      <w:bottom w:val="nil"/>
                      <w:right w:val="nil"/>
                      <w:between w:val="nil"/>
                    </w:pBdr>
                    <w:spacing w:after="0"/>
                    <w:rPr>
                      <w:lang w:val="en-US"/>
                    </w:rPr>
                  </w:pPr>
                  <w:r w:rsidRPr="005F7B02">
                    <w:rPr>
                      <w:lang w:val="en-US"/>
                    </w:rPr>
                    <w:t>The gang meets the headmaster</w:t>
                  </w:r>
                </w:p>
              </w:tc>
            </w:tr>
            <w:tr w:rsidR="00D11C02" w:rsidRPr="00AA2389" w14:paraId="222B21A9" w14:textId="77777777">
              <w:tc>
                <w:tcPr>
                  <w:tcW w:w="5611" w:type="dxa"/>
                  <w:shd w:val="clear" w:color="auto" w:fill="auto"/>
                  <w:tcMar>
                    <w:top w:w="100" w:type="dxa"/>
                    <w:left w:w="100" w:type="dxa"/>
                    <w:bottom w:w="100" w:type="dxa"/>
                    <w:right w:w="100" w:type="dxa"/>
                  </w:tcMar>
                </w:tcPr>
                <w:p w14:paraId="581B1616" w14:textId="0F1F3B68" w:rsidR="00D11C02" w:rsidRPr="005F7B02" w:rsidRDefault="009010DB">
                  <w:pPr>
                    <w:pBdr>
                      <w:top w:val="nil"/>
                      <w:left w:val="nil"/>
                      <w:bottom w:val="nil"/>
                      <w:right w:val="nil"/>
                      <w:between w:val="nil"/>
                    </w:pBdr>
                    <w:spacing w:after="0"/>
                    <w:rPr>
                      <w:lang w:val="en-US"/>
                    </w:rPr>
                  </w:pPr>
                  <w:r w:rsidRPr="005F7B02">
                    <w:rPr>
                      <w:lang w:val="en-US"/>
                    </w:rPr>
                    <w:t xml:space="preserve">Velma, Daphne and Fred are </w:t>
                  </w:r>
                  <w:r w:rsidR="005F7B02" w:rsidRPr="005F7B02">
                    <w:rPr>
                      <w:lang w:val="en-US"/>
                    </w:rPr>
                    <w:t>trapped,</w:t>
                  </w:r>
                  <w:r w:rsidRPr="005F7B02">
                    <w:rPr>
                      <w:lang w:val="en-US"/>
                    </w:rPr>
                    <w:t xml:space="preserve"> and snow starts coming into the house</w:t>
                  </w:r>
                </w:p>
              </w:tc>
            </w:tr>
            <w:tr w:rsidR="00D11C02" w:rsidRPr="00AA2389" w14:paraId="6A18F148" w14:textId="77777777">
              <w:tc>
                <w:tcPr>
                  <w:tcW w:w="5611" w:type="dxa"/>
                  <w:shd w:val="clear" w:color="auto" w:fill="auto"/>
                  <w:tcMar>
                    <w:top w:w="100" w:type="dxa"/>
                    <w:left w:w="100" w:type="dxa"/>
                    <w:bottom w:w="100" w:type="dxa"/>
                    <w:right w:w="100" w:type="dxa"/>
                  </w:tcMar>
                </w:tcPr>
                <w:p w14:paraId="6BB717CD" w14:textId="77777777" w:rsidR="00D11C02" w:rsidRPr="005F7B02" w:rsidRDefault="009010DB">
                  <w:pPr>
                    <w:pBdr>
                      <w:top w:val="nil"/>
                      <w:left w:val="nil"/>
                      <w:bottom w:val="nil"/>
                      <w:right w:val="nil"/>
                      <w:between w:val="nil"/>
                    </w:pBdr>
                    <w:spacing w:after="0"/>
                    <w:rPr>
                      <w:lang w:val="en-US"/>
                    </w:rPr>
                  </w:pPr>
                  <w:r w:rsidRPr="005F7B02">
                    <w:rPr>
                      <w:lang w:val="en-US"/>
                    </w:rPr>
                    <w:t>Whoopi turns Shaggy and Scooby into cats</w:t>
                  </w:r>
                </w:p>
              </w:tc>
            </w:tr>
            <w:tr w:rsidR="00D11C02" w:rsidRPr="00AA2389" w14:paraId="7DDEDCE3" w14:textId="77777777">
              <w:tc>
                <w:tcPr>
                  <w:tcW w:w="5611" w:type="dxa"/>
                  <w:shd w:val="clear" w:color="auto" w:fill="auto"/>
                  <w:tcMar>
                    <w:top w:w="100" w:type="dxa"/>
                    <w:left w:w="100" w:type="dxa"/>
                    <w:bottom w:w="100" w:type="dxa"/>
                    <w:right w:w="100" w:type="dxa"/>
                  </w:tcMar>
                </w:tcPr>
                <w:p w14:paraId="59ED40E1" w14:textId="77777777" w:rsidR="00D11C02" w:rsidRPr="005F7B02" w:rsidRDefault="009010DB">
                  <w:pPr>
                    <w:pBdr>
                      <w:top w:val="nil"/>
                      <w:left w:val="nil"/>
                      <w:bottom w:val="nil"/>
                      <w:right w:val="nil"/>
                      <w:between w:val="nil"/>
                    </w:pBdr>
                    <w:spacing w:after="0"/>
                    <w:rPr>
                      <w:lang w:val="en-US"/>
                    </w:rPr>
                  </w:pPr>
                  <w:r w:rsidRPr="005F7B02">
                    <w:rPr>
                      <w:lang w:val="en-US"/>
                    </w:rPr>
                    <w:lastRenderedPageBreak/>
                    <w:t>Whoopi hears ice cream - Oh no, I scream</w:t>
                  </w:r>
                </w:p>
              </w:tc>
            </w:tr>
            <w:tr w:rsidR="00D11C02" w:rsidRPr="00AA2389" w14:paraId="7775D3A4" w14:textId="77777777">
              <w:tc>
                <w:tcPr>
                  <w:tcW w:w="5611" w:type="dxa"/>
                  <w:shd w:val="clear" w:color="auto" w:fill="auto"/>
                  <w:tcMar>
                    <w:top w:w="100" w:type="dxa"/>
                    <w:left w:w="100" w:type="dxa"/>
                    <w:bottom w:w="100" w:type="dxa"/>
                    <w:right w:w="100" w:type="dxa"/>
                  </w:tcMar>
                </w:tcPr>
                <w:p w14:paraId="69CCF8E8" w14:textId="77777777" w:rsidR="00D11C02" w:rsidRPr="005F7B02" w:rsidRDefault="009010DB">
                  <w:pPr>
                    <w:pBdr>
                      <w:top w:val="nil"/>
                      <w:left w:val="nil"/>
                      <w:bottom w:val="nil"/>
                      <w:right w:val="nil"/>
                      <w:between w:val="nil"/>
                    </w:pBdr>
                    <w:spacing w:after="0"/>
                    <w:rPr>
                      <w:lang w:val="en-US"/>
                    </w:rPr>
                  </w:pPr>
                  <w:r w:rsidRPr="005F7B02">
                    <w:rPr>
                      <w:lang w:val="en-US"/>
                    </w:rPr>
                    <w:t>The run into the maze</w:t>
                  </w:r>
                </w:p>
              </w:tc>
            </w:tr>
            <w:tr w:rsidR="00D11C02" w:rsidRPr="00AA2389" w14:paraId="3D356723" w14:textId="77777777">
              <w:tc>
                <w:tcPr>
                  <w:tcW w:w="5611" w:type="dxa"/>
                  <w:shd w:val="clear" w:color="auto" w:fill="auto"/>
                  <w:tcMar>
                    <w:top w:w="100" w:type="dxa"/>
                    <w:left w:w="100" w:type="dxa"/>
                    <w:bottom w:w="100" w:type="dxa"/>
                    <w:right w:w="100" w:type="dxa"/>
                  </w:tcMar>
                </w:tcPr>
                <w:p w14:paraId="7E4521FA" w14:textId="77777777" w:rsidR="00D11C02" w:rsidRPr="005F7B02" w:rsidRDefault="009010DB">
                  <w:pPr>
                    <w:pBdr>
                      <w:top w:val="nil"/>
                      <w:left w:val="nil"/>
                      <w:bottom w:val="nil"/>
                      <w:right w:val="nil"/>
                      <w:between w:val="nil"/>
                    </w:pBdr>
                    <w:spacing w:after="0"/>
                    <w:rPr>
                      <w:lang w:val="en-US"/>
                    </w:rPr>
                  </w:pPr>
                  <w:r w:rsidRPr="005F7B02">
                    <w:rPr>
                      <w:lang w:val="en-US"/>
                    </w:rPr>
                    <w:t>The find out who is the ghost</w:t>
                  </w:r>
                </w:p>
              </w:tc>
            </w:tr>
            <w:tr w:rsidR="00D11C02" w14:paraId="72A2CE42" w14:textId="77777777">
              <w:tc>
                <w:tcPr>
                  <w:tcW w:w="5611" w:type="dxa"/>
                  <w:shd w:val="clear" w:color="auto" w:fill="auto"/>
                  <w:tcMar>
                    <w:top w:w="100" w:type="dxa"/>
                    <w:left w:w="100" w:type="dxa"/>
                    <w:bottom w:w="100" w:type="dxa"/>
                    <w:right w:w="100" w:type="dxa"/>
                  </w:tcMar>
                </w:tcPr>
                <w:p w14:paraId="44C2722C" w14:textId="77777777" w:rsidR="00D11C02" w:rsidRDefault="009010DB">
                  <w:pPr>
                    <w:pBdr>
                      <w:top w:val="nil"/>
                      <w:left w:val="nil"/>
                      <w:bottom w:val="nil"/>
                      <w:right w:val="nil"/>
                      <w:between w:val="nil"/>
                    </w:pBdr>
                    <w:spacing w:after="0"/>
                  </w:pPr>
                  <w:r>
                    <w:t>Whoopi gets her exam</w:t>
                  </w:r>
                </w:p>
              </w:tc>
            </w:tr>
          </w:tbl>
          <w:p w14:paraId="6ACFB6BB" w14:textId="77777777" w:rsidR="00D11C02" w:rsidRDefault="00D11C02">
            <w:pPr>
              <w:spacing w:before="240" w:after="240"/>
            </w:pPr>
          </w:p>
          <w:p w14:paraId="3DA20E68" w14:textId="77777777" w:rsidR="00D11C02" w:rsidRDefault="009010DB">
            <w:pPr>
              <w:spacing w:before="240" w:after="240"/>
            </w:pPr>
            <w:r>
              <w:rPr>
                <w:b/>
              </w:rPr>
              <w:t>Ordforråd</w:t>
            </w:r>
            <w:r>
              <w:rPr>
                <w:b/>
              </w:rPr>
              <w:br/>
            </w:r>
            <w:r>
              <w:t>Her er nogle chunks, som kan være gode at kunne for eleverne. Tal med dem om, i hvilke sammenhænge disse udtryk kan bruges. Få dem eventuelt til at skrive og spille nogle små rollespil, hvor de bruger udtrykkene.</w:t>
            </w:r>
          </w:p>
          <w:p w14:paraId="0D0F89F8" w14:textId="77777777" w:rsidR="00D11C02" w:rsidRPr="005F7B02" w:rsidRDefault="009010DB">
            <w:pPr>
              <w:spacing w:before="240" w:after="240"/>
              <w:rPr>
                <w:lang w:val="en-US"/>
              </w:rPr>
            </w:pPr>
            <w:r w:rsidRPr="005F7B02">
              <w:rPr>
                <w:lang w:val="en-US"/>
              </w:rPr>
              <w:t>I have no choice, ready or not, out of the ordinary, I’ve got you, make sense, frozen solid</w:t>
            </w:r>
          </w:p>
          <w:p w14:paraId="282CAEEF" w14:textId="77777777" w:rsidR="00D11C02" w:rsidRDefault="009010DB">
            <w:pPr>
              <w:spacing w:before="240" w:after="240"/>
            </w:pPr>
            <w:r>
              <w:rPr>
                <w:b/>
              </w:rPr>
              <w:t>Skriftlighed</w:t>
            </w:r>
            <w:r>
              <w:rPr>
                <w:b/>
              </w:rPr>
              <w:br/>
            </w:r>
            <w:r>
              <w:t>Eleverne kan selv skrive en kort detektivhistorie. Snak om begyndelse, midte, slutning (se under sammenhæng i historien). De kan eventuelt gøre det i par, så de får diskuteret ord og vendinger. Tag alle de ord og vendinger op, som I har arbejdet med. Det vil give eleverne et relevant ordforråd at bruge af.</w:t>
            </w:r>
          </w:p>
          <w:p w14:paraId="553FD75F" w14:textId="77777777" w:rsidR="00D11C02" w:rsidRDefault="009010DB">
            <w:pPr>
              <w:spacing w:before="240" w:after="240"/>
            </w:pPr>
            <w:r>
              <w:rPr>
                <w:b/>
              </w:rPr>
              <w:t>Tegnefilm</w:t>
            </w:r>
            <w:r>
              <w:rPr>
                <w:b/>
              </w:rPr>
              <w:br/>
            </w:r>
            <w:r>
              <w:t>Den historie, som eleverne skriver kan laves om til en tegnefilm. Har I skoletube.dk, så er programmet Pixton Edu ideelt til formålet. Har nogle elever meget svært ved at skrive/stave, kan de indtale, hvad der skal stå i taleboblerne. Kender du ikke selv programmet, så er der gode instruktionsvideoer, som eleverne selv kan se, inden de går i gang. Du skal blot oprette en kanal, hvori de kan aflevere deres tegneserier.</w:t>
            </w:r>
          </w:p>
          <w:p w14:paraId="0D363B78" w14:textId="77777777" w:rsidR="00D11C02" w:rsidRDefault="00D11C02">
            <w:pPr>
              <w:pBdr>
                <w:top w:val="nil"/>
                <w:left w:val="nil"/>
                <w:bottom w:val="nil"/>
                <w:right w:val="nil"/>
                <w:between w:val="nil"/>
              </w:pBdr>
              <w:spacing w:after="200"/>
            </w:pPr>
          </w:p>
          <w:p w14:paraId="749429E8" w14:textId="77777777" w:rsidR="00D11C02" w:rsidRDefault="009010DB">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14:paraId="731895C6" w14:textId="77777777" w:rsidR="00D11C02" w:rsidRDefault="009010DB">
            <w:pPr>
              <w:spacing w:before="240" w:after="240"/>
            </w:pPr>
            <w:r>
              <w:t>Søg på dit eget CFU for at finde andre tegneserier og graphic novels</w:t>
            </w:r>
          </w:p>
          <w:p w14:paraId="1136CDBC" w14:textId="77777777" w:rsidR="00D11C02" w:rsidRDefault="009010DB">
            <w:pPr>
              <w:spacing w:before="240" w:after="240"/>
              <w:rPr>
                <w:color w:val="1155CC"/>
                <w:u w:val="single"/>
              </w:rPr>
            </w:pPr>
            <w:r>
              <w:rPr>
                <w:color w:val="000066"/>
              </w:rPr>
              <w:t>Hjemmesider med opgaver, som kan printes ud</w:t>
            </w:r>
            <w:hyperlink r:id="rId13">
              <w:r>
                <w:rPr>
                  <w:color w:val="000066"/>
                </w:rPr>
                <w:t xml:space="preserve"> </w:t>
              </w:r>
            </w:hyperlink>
            <w:hyperlink r:id="rId14">
              <w:r>
                <w:rPr>
                  <w:color w:val="1155CC"/>
                  <w:u w:val="single"/>
                </w:rPr>
                <w:t>https://www.eslprintables.com/cinema_and_television/movies/movies_for_kids/scooby_doo/</w:t>
              </w:r>
            </w:hyperlink>
          </w:p>
          <w:p w14:paraId="7E7F620F" w14:textId="77777777" w:rsidR="00D11C02" w:rsidRDefault="00B67DF5">
            <w:pPr>
              <w:spacing w:before="240" w:after="240"/>
              <w:rPr>
                <w:color w:val="1155CC"/>
                <w:u w:val="single"/>
              </w:rPr>
            </w:pPr>
            <w:hyperlink r:id="rId15">
              <w:r w:rsidR="009010DB">
                <w:rPr>
                  <w:color w:val="1155CC"/>
                  <w:u w:val="single"/>
                </w:rPr>
                <w:t>https://en.islcollective.com/english-esl-worksheets/search/Scooby+Doo</w:t>
              </w:r>
            </w:hyperlink>
          </w:p>
          <w:p w14:paraId="77E1E590" w14:textId="77777777" w:rsidR="00D11C02" w:rsidRDefault="00D11C02"/>
          <w:p w14:paraId="3030B8EE" w14:textId="77777777" w:rsidR="00D11C02" w:rsidRDefault="00D11C02"/>
          <w:p w14:paraId="5833406D" w14:textId="77777777" w:rsidR="00D11C02" w:rsidRDefault="00D11C02"/>
        </w:tc>
      </w:tr>
    </w:tbl>
    <w:p w14:paraId="13DCA5AE" w14:textId="77777777" w:rsidR="00D11C02" w:rsidRDefault="00D11C02"/>
    <w:sectPr w:rsidR="00D11C02">
      <w:headerReference w:type="default" r:id="rId16"/>
      <w:footerReference w:type="default" r:id="rId17"/>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71F4" w14:textId="77777777" w:rsidR="00B67DF5" w:rsidRDefault="00B67DF5">
      <w:pPr>
        <w:spacing w:after="0"/>
      </w:pPr>
      <w:r>
        <w:separator/>
      </w:r>
    </w:p>
  </w:endnote>
  <w:endnote w:type="continuationSeparator" w:id="0">
    <w:p w14:paraId="1FED284E" w14:textId="77777777" w:rsidR="00B67DF5" w:rsidRDefault="00B67D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11CC" w14:textId="77777777" w:rsidR="00D11C02" w:rsidRDefault="00B67DF5">
    <w:pPr>
      <w:pBdr>
        <w:top w:val="nil"/>
        <w:left w:val="nil"/>
        <w:bottom w:val="nil"/>
        <w:right w:val="nil"/>
        <w:between w:val="nil"/>
      </w:pBdr>
      <w:tabs>
        <w:tab w:val="center" w:pos="4819"/>
        <w:tab w:val="right" w:pos="9638"/>
      </w:tabs>
      <w:spacing w:after="0"/>
      <w:rPr>
        <w:color w:val="000000"/>
      </w:rPr>
    </w:pPr>
    <w:r>
      <w:pict w14:anchorId="5706FE85">
        <v:rect id="_x0000_i1026" style="width:0;height:1.5pt" o:hralign="center" o:hrstd="t" o:hr="t" fillcolor="#a0a0a0" stroked="f"/>
      </w:pict>
    </w:r>
  </w:p>
  <w:p w14:paraId="0F678FA9" w14:textId="77777777" w:rsidR="00D11C02" w:rsidRDefault="009010DB">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Helle Rodenberg</w:t>
    </w:r>
    <w:r>
      <w:rPr>
        <w:color w:val="000000"/>
        <w:sz w:val="18"/>
        <w:szCs w:val="18"/>
      </w:rPr>
      <w:t xml:space="preserve">, CFU </w:t>
    </w:r>
    <w:r>
      <w:rPr>
        <w:sz w:val="18"/>
        <w:szCs w:val="18"/>
      </w:rPr>
      <w:t>KP</w:t>
    </w:r>
    <w:r>
      <w:rPr>
        <w:color w:val="000000"/>
        <w:sz w:val="18"/>
        <w:szCs w:val="18"/>
      </w:rPr>
      <w:t>, marts 2020</w:t>
    </w:r>
  </w:p>
  <w:p w14:paraId="12FF03FD" w14:textId="77777777" w:rsidR="00D11C02" w:rsidRPr="005F7B02" w:rsidRDefault="009010DB">
    <w:pPr>
      <w:pBdr>
        <w:top w:val="nil"/>
        <w:left w:val="nil"/>
        <w:bottom w:val="nil"/>
        <w:right w:val="nil"/>
        <w:between w:val="nil"/>
      </w:pBdr>
      <w:tabs>
        <w:tab w:val="center" w:pos="4819"/>
        <w:tab w:val="right" w:pos="9638"/>
      </w:tabs>
      <w:spacing w:after="0"/>
      <w:rPr>
        <w:lang w:val="en-US"/>
      </w:rPr>
    </w:pPr>
    <w:r w:rsidRPr="005F7B02">
      <w:rPr>
        <w:sz w:val="18"/>
        <w:szCs w:val="18"/>
        <w:lang w:val="en-US"/>
      </w:rPr>
      <w:t>Scooby-Doo and Guess Who?</w:t>
    </w:r>
    <w:r w:rsidRPr="005F7B02">
      <w:rPr>
        <w:sz w:val="18"/>
        <w:szCs w:val="18"/>
        <w:lang w:val="en-US"/>
      </w:rPr>
      <w:tab/>
    </w:r>
    <w:r w:rsidRPr="005F7B02">
      <w:rPr>
        <w:sz w:val="18"/>
        <w:szCs w:val="18"/>
        <w:lang w:val="en-US"/>
      </w:rPr>
      <w:tab/>
    </w:r>
    <w:r>
      <w:rPr>
        <w:noProof/>
      </w:rPr>
      <w:drawing>
        <wp:inline distT="114300" distB="114300" distL="114300" distR="114300" wp14:anchorId="425F17BF" wp14:editId="551ED5A6">
          <wp:extent cx="533400" cy="1047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5C48C039" w14:textId="707B7BD1" w:rsidR="00D11C02" w:rsidRDefault="009010DB">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BB22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E878B" w14:textId="77777777" w:rsidR="00B67DF5" w:rsidRDefault="00B67DF5">
      <w:pPr>
        <w:spacing w:after="0"/>
      </w:pPr>
      <w:r>
        <w:separator/>
      </w:r>
    </w:p>
  </w:footnote>
  <w:footnote w:type="continuationSeparator" w:id="0">
    <w:p w14:paraId="7207A24C" w14:textId="77777777" w:rsidR="00B67DF5" w:rsidRDefault="00B67D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06A4" w14:textId="4E821344" w:rsidR="00D11C02" w:rsidRDefault="009010DB">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AA2389" w:rsidRPr="00AA2389">
      <w:rPr>
        <w:color w:val="0000FF"/>
        <w:u w:val="single"/>
      </w:rPr>
      <w:t>TV0000119653</w:t>
    </w:r>
    <w:r>
      <w:rPr>
        <w:noProof/>
      </w:rPr>
      <w:drawing>
        <wp:anchor distT="0" distB="0" distL="114300" distR="114300" simplePos="0" relativeHeight="251658240" behindDoc="0" locked="0" layoutInCell="1" hidden="0" allowOverlap="1" wp14:anchorId="4B3899A5" wp14:editId="1EF82D90">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5" name="image5.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5.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3F1184DD" w14:textId="6F29F01E" w:rsidR="00D11C02" w:rsidRDefault="00AA2389">
    <w:pPr>
      <w:pBdr>
        <w:top w:val="nil"/>
        <w:left w:val="nil"/>
        <w:bottom w:val="nil"/>
        <w:right w:val="nil"/>
        <w:between w:val="nil"/>
      </w:pBdr>
      <w:tabs>
        <w:tab w:val="center" w:pos="4819"/>
        <w:tab w:val="right" w:pos="9638"/>
      </w:tabs>
      <w:spacing w:after="0"/>
      <w:jc w:val="right"/>
      <w:rPr>
        <w:color w:val="000000"/>
      </w:rPr>
    </w:pPr>
    <w:r w:rsidRPr="00AA2389">
      <w:rPr>
        <w:noProof/>
        <w:color w:val="0000FF"/>
        <w:u w:val="single"/>
      </w:rPr>
      <w:drawing>
        <wp:anchor distT="0" distB="0" distL="114300" distR="114300" simplePos="0" relativeHeight="251659264" behindDoc="0" locked="0" layoutInCell="1" allowOverlap="1" wp14:anchorId="3E8CA099" wp14:editId="4833CD78">
          <wp:simplePos x="0" y="0"/>
          <wp:positionH relativeFrom="column">
            <wp:posOffset>4683760</wp:posOffset>
          </wp:positionH>
          <wp:positionV relativeFrom="paragraph">
            <wp:posOffset>117475</wp:posOffset>
          </wp:positionV>
          <wp:extent cx="1706033" cy="1155700"/>
          <wp:effectExtent l="0" t="0" r="8890" b="6350"/>
          <wp:wrapNone/>
          <wp:docPr id="9" name="Billede 9"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Kod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033"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DF5">
      <w:pict w14:anchorId="0CD15DC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02"/>
    <w:rsid w:val="00044793"/>
    <w:rsid w:val="005F7B02"/>
    <w:rsid w:val="009010DB"/>
    <w:rsid w:val="00AA2389"/>
    <w:rsid w:val="00B67DF5"/>
    <w:rsid w:val="00BB2279"/>
    <w:rsid w:val="00D11C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FE13"/>
  <w15:docId w15:val="{980BED51-89F5-4985-8087-2935E00A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AA2389"/>
    <w:pPr>
      <w:tabs>
        <w:tab w:val="center" w:pos="4819"/>
        <w:tab w:val="right" w:pos="9638"/>
      </w:tabs>
      <w:spacing w:after="0"/>
    </w:pPr>
  </w:style>
  <w:style w:type="character" w:customStyle="1" w:styleId="SidehovedTegn">
    <w:name w:val="Sidehoved Tegn"/>
    <w:basedOn w:val="Standardskrifttypeiafsnit"/>
    <w:link w:val="Sidehoved"/>
    <w:uiPriority w:val="99"/>
    <w:rsid w:val="00AA2389"/>
  </w:style>
  <w:style w:type="paragraph" w:styleId="Sidefod">
    <w:name w:val="footer"/>
    <w:basedOn w:val="Normal"/>
    <w:link w:val="SidefodTegn"/>
    <w:uiPriority w:val="99"/>
    <w:unhideWhenUsed/>
    <w:rsid w:val="00AA2389"/>
    <w:pPr>
      <w:tabs>
        <w:tab w:val="center" w:pos="4819"/>
        <w:tab w:val="right" w:pos="9638"/>
      </w:tabs>
      <w:spacing w:after="0"/>
    </w:pPr>
  </w:style>
  <w:style w:type="character" w:customStyle="1" w:styleId="SidefodTegn">
    <w:name w:val="Sidefod Tegn"/>
    <w:basedOn w:val="Standardskrifttypeiafsnit"/>
    <w:link w:val="Sidefod"/>
    <w:uiPriority w:val="99"/>
    <w:rsid w:val="00AA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slprintables.com/cinema_and_television/movies/movies_for_kids/scooby_do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kahoot.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8.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en.islcollective.com/english-esl-worksheets/search/Scooby+Do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www.eslprintables.com/cinema_and_television/movies/movies_for_kids/scooby_do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Silke Sønderbæk</dc:creator>
  <cp:lastModifiedBy>Karin Abrahamsen (KAAB) | VIA</cp:lastModifiedBy>
  <cp:revision>2</cp:revision>
  <dcterms:created xsi:type="dcterms:W3CDTF">2020-03-19T13:52:00Z</dcterms:created>
  <dcterms:modified xsi:type="dcterms:W3CDTF">2020-03-19T13:52:00Z</dcterms:modified>
</cp:coreProperties>
</file>