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53783311" w14:textId="3AD40BE6" w:rsidR="004819AE" w:rsidRDefault="00F9309B">
      <w:pPr>
        <w:spacing w:before="240" w:after="240"/>
        <w:rPr>
          <w:b/>
          <w:color w:val="1D266B"/>
          <w:sz w:val="32"/>
          <w:szCs w:val="32"/>
        </w:rPr>
      </w:pPr>
      <w:r>
        <w:rPr>
          <w:b/>
          <w:noProof/>
          <w:color w:val="1D266B"/>
          <w:sz w:val="32"/>
          <w:szCs w:val="32"/>
        </w:rPr>
        <mc:AlternateContent>
          <mc:Choice Requires="wps">
            <w:drawing>
              <wp:anchor distT="0" distB="0" distL="114300" distR="114300" simplePos="0" relativeHeight="251658240" behindDoc="0" locked="0" layoutInCell="1" hidden="0" allowOverlap="1" wp14:anchorId="328F93B4" wp14:editId="58A17721">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0" y="0"/>
                          <a:ext cx="926129" cy="925200"/>
                        </a:xfrm>
                        <a:prstGeom prst="rect">
                          <a:avLst/>
                        </a:prstGeom>
                        <a:noFill/>
                        <a:ln w="15875" cap="flat" cmpd="sng">
                          <a:solidFill>
                            <a:srgbClr val="395E89"/>
                          </a:solidFill>
                          <a:prstDash val="dash"/>
                          <a:round/>
                          <a:headEnd type="none" w="sm" len="sm"/>
                          <a:tailEnd type="none" w="sm" len="sm"/>
                        </a:ln>
                      </wps:spPr>
                      <wps:txbx>
                        <w:txbxContent>
                          <w:p w14:paraId="20ABCD82" w14:textId="73D95423" w:rsidR="004819AE" w:rsidRDefault="006B3317">
                            <w:pPr>
                              <w:spacing w:after="0"/>
                              <w:textDirection w:val="btLr"/>
                            </w:pPr>
                            <w:r>
                              <w:rPr>
                                <w:noProof/>
                              </w:rPr>
                              <w:drawing>
                                <wp:inline distT="0" distB="0" distL="0" distR="0" wp14:anchorId="737DBDE5" wp14:editId="5B30CA08">
                                  <wp:extent cx="727710" cy="722645"/>
                                  <wp:effectExtent l="0" t="0" r="0" b="1270"/>
                                  <wp:docPr id="8" name="Billede 8"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QR Kode"/>
                                          <pic:cNvPicPr>
                                            <a:picLocks noChangeAspect="1" noChangeArrowheads="1"/>
                                          </pic:cNvPicPr>
                                        </pic:nvPicPr>
                                        <pic:blipFill rotWithShape="1">
                                          <a:blip r:embed="rId7">
                                            <a:extLst>
                                              <a:ext uri="{28A0092B-C50C-407E-A947-70E740481C1C}">
                                                <a14:useLocalDpi xmlns:a14="http://schemas.microsoft.com/office/drawing/2010/main" val="0"/>
                                              </a:ext>
                                            </a:extLst>
                                          </a:blip>
                                          <a:srcRect l="21186" t="7824" r="21658" b="8414"/>
                                          <a:stretch/>
                                        </pic:blipFill>
                                        <pic:spPr bwMode="auto">
                                          <a:xfrm>
                                            <a:off x="0" y="0"/>
                                            <a:ext cx="727710" cy="72264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8F93B4"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" filled="f" strokecolor="#395e89" strokeweight="1.25pt">
                <v:stroke dashstyle="dash" startarrowwidth="narrow" startarrowlength="short" endarrowwidth="narrow" endarrowlength="short" joinstyle="round"/>
                <v:textbox inset="2.53958mm,2.53958mm,2.53958mm,2.53958mm">
                  <w:txbxContent>
                    <w:p w14:paraId="20ABCD82" w14:textId="73D95423" w:rsidR="004819AE" w:rsidRDefault="006B3317">
                      <w:pPr>
                        <w:spacing w:after="0"/>
                        <w:textDirection w:val="btLr"/>
                      </w:pPr>
                      <w:r>
                        <w:rPr>
                          <w:noProof/>
                        </w:rPr>
                        <w:drawing>
                          <wp:inline distT="0" distB="0" distL="0" distR="0" wp14:anchorId="737DBDE5" wp14:editId="5B30CA08">
                            <wp:extent cx="727710" cy="722645"/>
                            <wp:effectExtent l="0" t="0" r="0" b="1270"/>
                            <wp:docPr id="8" name="Billede 8"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QR Kode"/>
                                    <pic:cNvPicPr>
                                      <a:picLocks noChangeAspect="1" noChangeArrowheads="1"/>
                                    </pic:cNvPicPr>
                                  </pic:nvPicPr>
                                  <pic:blipFill rotWithShape="1">
                                    <a:blip r:embed="rId8">
                                      <a:extLst>
                                        <a:ext uri="{28A0092B-C50C-407E-A947-70E740481C1C}">
                                          <a14:useLocalDpi xmlns:a14="http://schemas.microsoft.com/office/drawing/2010/main" val="0"/>
                                        </a:ext>
                                      </a:extLst>
                                    </a:blip>
                                    <a:srcRect l="21186" t="7824" r="21658" b="8414"/>
                                    <a:stretch/>
                                  </pic:blipFill>
                                  <pic:spPr bwMode="auto">
                                    <a:xfrm>
                                      <a:off x="0" y="0"/>
                                      <a:ext cx="727710" cy="72264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anchory="margin"/>
              </v:rect>
            </w:pict>
          </mc:Fallback>
        </mc:AlternateContent>
      </w:r>
      <w:r>
        <w:rPr>
          <w:b/>
          <w:color w:val="1D266B"/>
          <w:sz w:val="32"/>
          <w:szCs w:val="32"/>
        </w:rPr>
        <w:t xml:space="preserve">Titel:       </w:t>
      </w:r>
      <w:r w:rsidR="00F266BB">
        <w:rPr>
          <w:b/>
          <w:color w:val="1D266B"/>
          <w:sz w:val="32"/>
          <w:szCs w:val="32"/>
        </w:rPr>
        <w:t>Søs, Molly og malerne</w:t>
      </w:r>
      <w:r>
        <w:rPr>
          <w:b/>
          <w:color w:val="1D266B"/>
          <w:sz w:val="32"/>
          <w:szCs w:val="32"/>
        </w:rPr>
        <w:t xml:space="preserve"> </w:t>
      </w:r>
      <w:r w:rsidR="00F266BB">
        <w:rPr>
          <w:b/>
          <w:color w:val="1D266B"/>
          <w:sz w:val="32"/>
          <w:szCs w:val="32"/>
        </w:rPr>
        <w:t>(1-6)</w:t>
      </w:r>
      <w:r>
        <w:rPr>
          <w:b/>
          <w:color w:val="1D266B"/>
          <w:sz w:val="32"/>
          <w:szCs w:val="32"/>
        </w:rPr>
        <w:tab/>
      </w:r>
    </w:p>
    <w:p w14:paraId="454C0238" w14:textId="7B593E5C" w:rsidR="004819AE" w:rsidRDefault="00F9309B">
      <w:pPr>
        <w:spacing w:before="240" w:after="0"/>
      </w:pPr>
      <w:r>
        <w:t xml:space="preserve">Tema:        </w:t>
      </w:r>
      <w:r w:rsidR="00F266BB">
        <w:t>Danske malere</w:t>
      </w:r>
      <w:r>
        <w:t xml:space="preserve">          </w:t>
      </w:r>
      <w:r>
        <w:tab/>
      </w:r>
      <w:r>
        <w:br/>
        <w:t xml:space="preserve">Fag:               </w:t>
      </w:r>
      <w:r w:rsidR="00F266BB">
        <w:t>Billedkunst og dansk</w:t>
      </w:r>
      <w:r>
        <w:t xml:space="preserve">           </w:t>
      </w:r>
      <w:r>
        <w:tab/>
      </w:r>
      <w:r>
        <w:br/>
        <w:t xml:space="preserve">Målgruppe:      </w:t>
      </w:r>
      <w:r>
        <w:tab/>
      </w:r>
      <w:r w:rsidR="00F266BB">
        <w:t>Lærere på ungdomsuddannelser</w:t>
      </w:r>
    </w:p>
    <w:p w14:paraId="14F10B23" w14:textId="6ADFE61F" w:rsidR="00F266BB" w:rsidRDefault="00F9309B">
      <w:pPr>
        <w:spacing w:before="240" w:after="0"/>
      </w:pPr>
      <w:r>
        <w:br/>
      </w:r>
      <w:r>
        <w:rPr>
          <w:b/>
        </w:rPr>
        <w:t>Tv-udsendelse:</w:t>
      </w:r>
      <w:r>
        <w:t xml:space="preserve">         </w:t>
      </w:r>
      <w:r w:rsidR="00F266BB">
        <w:t>DR1, 2021, 29 min, serie i 6 afsnit</w:t>
      </w:r>
    </w:p>
    <w:p w14:paraId="14666311" w14:textId="50A4162B" w:rsidR="00F266BB" w:rsidRDefault="00F266BB" w:rsidP="00F266BB">
      <w:pPr>
        <w:spacing w:before="240" w:after="240"/>
      </w:pPr>
      <w:r>
        <w:t>Vejledningen giver</w:t>
      </w:r>
      <w:r w:rsidR="001B3289">
        <w:t xml:space="preserve"> en oversigt over seriens 6 afsnit, og</w:t>
      </w:r>
      <w:r>
        <w:t xml:space="preserve"> ideer til anvendelse af et eller flere af seriens 6 afsnit i forløb i billedkunst- og/eller danskundervisningen  </w:t>
      </w:r>
    </w:p>
    <w:p w14:paraId="2DECA343" w14:textId="3E6D7E5C" w:rsidR="00424B68" w:rsidRDefault="00E1600E" w:rsidP="00F266BB">
      <w:pPr>
        <w:spacing w:before="240" w:after="240"/>
        <w:rPr>
          <w:b/>
          <w:color w:val="1D266B"/>
          <w:sz w:val="32"/>
          <w:szCs w:val="32"/>
        </w:rPr>
      </w:pPr>
      <w:r w:rsidRPr="00E1600E">
        <w:rPr>
          <w:b/>
          <w:noProof/>
          <w:color w:val="1D266B"/>
          <w:sz w:val="32"/>
          <w:szCs w:val="32"/>
        </w:rPr>
        <w:drawing>
          <wp:inline distT="0" distB="0" distL="0" distR="0" wp14:anchorId="73928D66" wp14:editId="12E75741">
            <wp:extent cx="6120000" cy="37548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000" cy="3754800"/>
                    </a:xfrm>
                    <a:prstGeom prst="rect">
                      <a:avLst/>
                    </a:prstGeom>
                  </pic:spPr>
                </pic:pic>
              </a:graphicData>
            </a:graphic>
          </wp:inline>
        </w:drawing>
      </w:r>
      <w:r w:rsidR="00F9309B">
        <w:rPr>
          <w:b/>
          <w:color w:val="1D266B"/>
          <w:sz w:val="32"/>
          <w:szCs w:val="32"/>
        </w:rPr>
        <w:br/>
      </w:r>
      <w:r w:rsidR="00424B68">
        <w:t>Billedet er fra tv-serien (Afsnit 1)</w:t>
      </w:r>
    </w:p>
    <w:p w14:paraId="3995505B" w14:textId="573CC168" w:rsidR="00E11654" w:rsidRDefault="00E11654" w:rsidP="00F266BB">
      <w:pPr>
        <w:spacing w:before="240" w:after="240"/>
        <w:rPr>
          <w:b/>
          <w:color w:val="1D266B"/>
          <w:sz w:val="32"/>
          <w:szCs w:val="32"/>
        </w:rPr>
      </w:pPr>
      <w:r>
        <w:rPr>
          <w:b/>
          <w:color w:val="1D266B"/>
          <w:sz w:val="32"/>
          <w:szCs w:val="32"/>
        </w:rPr>
        <w:t>Indholdsbeskrivelse</w:t>
      </w:r>
    </w:p>
    <w:p w14:paraId="50D491F1" w14:textId="03015FFA" w:rsidR="00E11654" w:rsidRDefault="00E11654" w:rsidP="00F266BB">
      <w:pPr>
        <w:spacing w:before="240" w:after="240"/>
        <w:rPr>
          <w:bCs/>
        </w:rPr>
      </w:pPr>
      <w:r>
        <w:rPr>
          <w:bCs/>
        </w:rPr>
        <w:t>Serien består af 6 afsnit, med hver deres maler som omdrejningspunkt.</w:t>
      </w:r>
    </w:p>
    <w:p w14:paraId="03A3A6DA" w14:textId="6AB95D0D" w:rsidR="00E11654" w:rsidRDefault="00E11654" w:rsidP="00E11654">
      <w:pPr>
        <w:pStyle w:val="Listeafsnit"/>
        <w:numPr>
          <w:ilvl w:val="0"/>
          <w:numId w:val="3"/>
        </w:numPr>
        <w:spacing w:before="240" w:after="240"/>
        <w:rPr>
          <w:bCs/>
        </w:rPr>
      </w:pPr>
      <w:r w:rsidRPr="00E11654">
        <w:rPr>
          <w:bCs/>
        </w:rPr>
        <w:t>J.F Willumsen</w:t>
      </w:r>
      <w:r>
        <w:rPr>
          <w:bCs/>
        </w:rPr>
        <w:t xml:space="preserve"> (1863-1958)</w:t>
      </w:r>
    </w:p>
    <w:p w14:paraId="661C6704" w14:textId="51186AF6" w:rsidR="00E11654" w:rsidRDefault="00E11654" w:rsidP="00E11654">
      <w:pPr>
        <w:pStyle w:val="Listeafsnit"/>
        <w:numPr>
          <w:ilvl w:val="0"/>
          <w:numId w:val="3"/>
        </w:numPr>
        <w:spacing w:before="240" w:after="240"/>
        <w:rPr>
          <w:bCs/>
        </w:rPr>
      </w:pPr>
      <w:r>
        <w:rPr>
          <w:bCs/>
        </w:rPr>
        <w:t>Franciska Clausen (1899-1986)</w:t>
      </w:r>
    </w:p>
    <w:p w14:paraId="3E1D9DF9" w14:textId="26CECAAB" w:rsidR="00E11654" w:rsidRDefault="00E11654" w:rsidP="00E11654">
      <w:pPr>
        <w:pStyle w:val="Listeafsnit"/>
        <w:numPr>
          <w:ilvl w:val="0"/>
          <w:numId w:val="3"/>
        </w:numPr>
        <w:spacing w:before="240" w:after="240"/>
        <w:rPr>
          <w:bCs/>
        </w:rPr>
      </w:pPr>
      <w:r>
        <w:rPr>
          <w:bCs/>
        </w:rPr>
        <w:t>P.S. Krøyer (1851-1909)</w:t>
      </w:r>
    </w:p>
    <w:p w14:paraId="72B8FF1B" w14:textId="248DE4D0" w:rsidR="00E11654" w:rsidRDefault="00E11654" w:rsidP="00E11654">
      <w:pPr>
        <w:pStyle w:val="Listeafsnit"/>
        <w:numPr>
          <w:ilvl w:val="0"/>
          <w:numId w:val="3"/>
        </w:numPr>
        <w:spacing w:before="240" w:after="240"/>
        <w:rPr>
          <w:bCs/>
        </w:rPr>
      </w:pPr>
      <w:r>
        <w:rPr>
          <w:bCs/>
        </w:rPr>
        <w:t>Wilhelm Marstrand (1810-1873)</w:t>
      </w:r>
    </w:p>
    <w:p w14:paraId="017C78AC" w14:textId="6821983A" w:rsidR="00E11654" w:rsidRDefault="00E11654" w:rsidP="00E11654">
      <w:pPr>
        <w:pStyle w:val="Listeafsnit"/>
        <w:numPr>
          <w:ilvl w:val="0"/>
          <w:numId w:val="3"/>
        </w:numPr>
        <w:spacing w:before="240" w:after="240"/>
        <w:rPr>
          <w:bCs/>
        </w:rPr>
      </w:pPr>
      <w:r>
        <w:rPr>
          <w:bCs/>
        </w:rPr>
        <w:t>Emilie Mundt (1842-1922)</w:t>
      </w:r>
    </w:p>
    <w:p w14:paraId="61943A42" w14:textId="4F5F1763" w:rsidR="00E11654" w:rsidRPr="00E11654" w:rsidRDefault="00E11654" w:rsidP="00E11654">
      <w:pPr>
        <w:pStyle w:val="Listeafsnit"/>
        <w:numPr>
          <w:ilvl w:val="0"/>
          <w:numId w:val="3"/>
        </w:numPr>
        <w:spacing w:before="240" w:after="240"/>
        <w:rPr>
          <w:bCs/>
        </w:rPr>
      </w:pPr>
      <w:r>
        <w:rPr>
          <w:bCs/>
        </w:rPr>
        <w:t>Asger Jorn (1914-1973)</w:t>
      </w:r>
    </w:p>
    <w:p w14:paraId="317CA610" w14:textId="7F1E0E1E" w:rsidR="004819AE" w:rsidRDefault="007E4A74" w:rsidP="00F266BB">
      <w:pPr>
        <w:spacing w:before="240" w:after="240"/>
        <w:rPr>
          <w:b/>
          <w:color w:val="1D266B"/>
          <w:sz w:val="32"/>
          <w:szCs w:val="32"/>
        </w:rPr>
      </w:pPr>
      <w:r>
        <w:rPr>
          <w:b/>
          <w:color w:val="1D266B"/>
          <w:sz w:val="32"/>
          <w:szCs w:val="32"/>
        </w:rPr>
        <w:lastRenderedPageBreak/>
        <w:t>Faglig</w:t>
      </w:r>
      <w:r w:rsidR="00F9309B">
        <w:rPr>
          <w:b/>
          <w:color w:val="1D266B"/>
          <w:sz w:val="32"/>
          <w:szCs w:val="32"/>
        </w:rPr>
        <w:t xml:space="preserve"> relevans/kompetenceområder</w:t>
      </w:r>
    </w:p>
    <w:p w14:paraId="55FA7490" w14:textId="6CA8EC8E" w:rsidR="00424B68" w:rsidRDefault="0086213D">
      <w:pPr>
        <w:spacing w:before="240" w:after="0"/>
      </w:pPr>
      <w:r>
        <w:t>I billedkunst kan Tv-serien anvendes i forbindelse med arbejdet med kompetenceområder som kunstforståelse og billedanalyse, stilhistorie, kunsthistorie og kunstnerbiografisme.</w:t>
      </w:r>
    </w:p>
    <w:p w14:paraId="0945A76E" w14:textId="64B9F15B" w:rsidR="00424B68" w:rsidRDefault="0086213D">
      <w:pPr>
        <w:spacing w:before="240" w:after="0"/>
      </w:pPr>
      <w:r>
        <w:t>I dansk kan Tv-serien anvendes i forbindelse med arbejdet med kompetenceområder som billedanalyse og fortolkning, periodelæsning og kulturforståelse.</w:t>
      </w:r>
    </w:p>
    <w:p w14:paraId="4C6D0AF2" w14:textId="01FA90FF" w:rsidR="00C9756C" w:rsidRDefault="00C9756C">
      <w:pPr>
        <w:spacing w:before="240" w:after="0"/>
      </w:pPr>
      <w:r>
        <w:t>Yderligere kan serien anvendes i forløb, der inkluderer begge fag.</w:t>
      </w:r>
    </w:p>
    <w:p w14:paraId="17A303FA" w14:textId="77777777" w:rsidR="004819AE" w:rsidRDefault="00F9309B">
      <w:pPr>
        <w:spacing w:before="240" w:after="0"/>
        <w:rPr>
          <w:b/>
          <w:color w:val="1D266B"/>
          <w:sz w:val="32"/>
          <w:szCs w:val="32"/>
        </w:rPr>
      </w:pPr>
      <w:r>
        <w:rPr>
          <w:b/>
          <w:color w:val="1D266B"/>
          <w:sz w:val="32"/>
          <w:szCs w:val="32"/>
        </w:rPr>
        <w:br/>
        <w:t>Ideer til undervisningen</w:t>
      </w:r>
    </w:p>
    <w:p w14:paraId="31CEF47D" w14:textId="06951F26" w:rsidR="00C9756C" w:rsidRPr="00D065CC" w:rsidRDefault="00C9756C" w:rsidP="0086213D">
      <w:pPr>
        <w:spacing w:before="240" w:after="0"/>
      </w:pPr>
      <w:r>
        <w:t xml:space="preserve">Tv-serien </w:t>
      </w:r>
      <w:r w:rsidRPr="00D065CC">
        <w:rPr>
          <w:i/>
          <w:iCs/>
        </w:rPr>
        <w:t>Søs, Molly og malerne</w:t>
      </w:r>
      <w:r>
        <w:t xml:space="preserve"> er en serie, der på en levendegørende og indbydende måde prøver at introducere store danske malere for et bredere publikum. Hvis man har set serien </w:t>
      </w:r>
      <w:r w:rsidRPr="00C9756C">
        <w:rPr>
          <w:i/>
          <w:iCs/>
        </w:rPr>
        <w:t>Øgendahl og de store forfattere</w:t>
      </w:r>
      <w:r>
        <w:t xml:space="preserve"> vil man kunne nikke genkendende til stilen, selvom konceptet ikke er helt det samme i </w:t>
      </w:r>
      <w:r w:rsidRPr="00D065CC">
        <w:rPr>
          <w:i/>
          <w:iCs/>
        </w:rPr>
        <w:t>Søs, Molly og malerne</w:t>
      </w:r>
      <w:r w:rsidR="00D065CC">
        <w:rPr>
          <w:i/>
          <w:iCs/>
        </w:rPr>
        <w:t>.</w:t>
      </w:r>
      <w:r w:rsidR="00D065CC">
        <w:t xml:space="preserve"> Men konceptet giver seerne en levende, underholdende og til tider humoristisk indføring i kendte som mindre kendte danske maleres liv og virke.</w:t>
      </w:r>
    </w:p>
    <w:p w14:paraId="645654B9" w14:textId="6571FE76" w:rsidR="0086213D" w:rsidRDefault="0086213D" w:rsidP="0086213D">
      <w:pPr>
        <w:spacing w:before="240" w:after="0"/>
      </w:pPr>
      <w:r w:rsidRPr="00E3791D">
        <w:rPr>
          <w:b/>
          <w:bCs/>
        </w:rPr>
        <w:t>I billedkunst</w:t>
      </w:r>
      <w:r>
        <w:t xml:space="preserve"> giver Tv-serien mulighed for at fordybe sig i en enkelt kunstner og dennes liv og virke. Denne fordybelse kan drejes i retning af at undersøge en bestemt stil som kunstneren er eksponent for</w:t>
      </w:r>
      <w:r w:rsidR="00C9756C">
        <w:t xml:space="preserve"> </w:t>
      </w:r>
      <w:r w:rsidR="004A1937">
        <w:t>eller</w:t>
      </w:r>
      <w:r w:rsidR="00C9756C">
        <w:t xml:space="preserve"> den tid og periode vedkommende </w:t>
      </w:r>
      <w:r w:rsidR="004A1937">
        <w:t>virkede</w:t>
      </w:r>
      <w:r w:rsidR="00C9756C">
        <w:t xml:space="preserve"> </w:t>
      </w:r>
      <w:r w:rsidR="004A1937">
        <w:t>i</w:t>
      </w:r>
      <w:r w:rsidR="00C9756C">
        <w:t>.</w:t>
      </w:r>
      <w:r w:rsidR="00B04BA7">
        <w:t xml:space="preserve"> </w:t>
      </w:r>
      <w:r w:rsidR="004A1937">
        <w:t>Den enkelte udsendelse vil i en sådan sammenhæng kunne fungere som en introduktion til forløbet.</w:t>
      </w:r>
    </w:p>
    <w:p w14:paraId="23D61B6F" w14:textId="225DE119" w:rsidR="004A1937" w:rsidRDefault="004A1937" w:rsidP="0086213D">
      <w:pPr>
        <w:spacing w:before="240" w:after="0"/>
      </w:pPr>
      <w:r>
        <w:t xml:space="preserve">Eksempel 1: </w:t>
      </w:r>
      <w:r w:rsidR="00B04BA7" w:rsidRPr="00E11654">
        <w:rPr>
          <w:b/>
          <w:bCs/>
          <w:i/>
          <w:iCs/>
        </w:rPr>
        <w:t>Forløb Naturalistisk maleri</w:t>
      </w:r>
      <w:r w:rsidR="00B04BA7">
        <w:t xml:space="preserve"> med </w:t>
      </w:r>
      <w:r w:rsidR="0064240F">
        <w:t>fokus på</w:t>
      </w:r>
      <w:r w:rsidR="00B04BA7">
        <w:t xml:space="preserve"> d</w:t>
      </w:r>
      <w:r w:rsidR="002A6707">
        <w:t>ansk</w:t>
      </w:r>
      <w:r w:rsidR="00B04BA7">
        <w:t xml:space="preserve"> </w:t>
      </w:r>
      <w:r w:rsidR="002A6707">
        <w:t>malerkunsts</w:t>
      </w:r>
      <w:r w:rsidR="00B04BA7">
        <w:t xml:space="preserve"> naturalistiske glansperiode Guldalderen</w:t>
      </w:r>
      <w:r w:rsidR="002A6707">
        <w:t>. Afsnit 4 om Wilhelm Marstrand kan være intro til et forløb, hvor man ser på de store guldaldermaleres arbejder, og studerer deres teknik, stil og arbejdsmetoder. Denne undersøgelse kan køre parallelt med elevernes egne praktiske undersøgelser af arbejdet med en naturalistisk malestil, det kunne være i form af mindre studier med ak</w:t>
      </w:r>
      <w:r w:rsidR="00B83BCF">
        <w:t>va</w:t>
      </w:r>
      <w:r w:rsidR="002A6707">
        <w:t>rel eller farvekridt</w:t>
      </w:r>
      <w:r w:rsidR="00B83BCF">
        <w:t xml:space="preserve"> af skolens nære omgivelser, eller det kunne detaljestudier med blyant af hænder, ansigter etc. Endelig kan </w:t>
      </w:r>
      <w:r w:rsidR="0094234D">
        <w:t xml:space="preserve">man </w:t>
      </w:r>
      <w:r w:rsidR="00B83BCF">
        <w:t>løfte blikket op og se på kunstens vilkår i Guldalderen, og her igen inddrage Tv-udsendelsen.</w:t>
      </w:r>
    </w:p>
    <w:p w14:paraId="648477AF" w14:textId="566A00F6" w:rsidR="001019B3" w:rsidRDefault="00B83BCF" w:rsidP="0086213D">
      <w:pPr>
        <w:spacing w:before="240" w:after="0"/>
      </w:pPr>
      <w:r>
        <w:t xml:space="preserve">Eksempel 2: </w:t>
      </w:r>
      <w:r w:rsidRPr="00E11654">
        <w:rPr>
          <w:b/>
          <w:bCs/>
          <w:i/>
          <w:iCs/>
        </w:rPr>
        <w:t xml:space="preserve">Forløb </w:t>
      </w:r>
      <w:r w:rsidR="00327938" w:rsidRPr="00E11654">
        <w:rPr>
          <w:b/>
          <w:bCs/>
          <w:i/>
          <w:iCs/>
        </w:rPr>
        <w:t>Fra Naturalisme til abstrakt</w:t>
      </w:r>
      <w:r w:rsidR="00327938">
        <w:t xml:space="preserve">. I afsnit 2 om Franciska Clausen ville eleverne kunne se, hvordan en kunstner arbejder med at forny sit maleriske udtryk. Vi følger Clausens vej fra det naturalistiske over det ekspressive til det abstrakte </w:t>
      </w:r>
      <w:r w:rsidR="001019B3">
        <w:t>maleri</w:t>
      </w:r>
      <w:r w:rsidR="000C1692">
        <w:t xml:space="preserve"> mm. </w:t>
      </w:r>
      <w:r w:rsidR="0094234D">
        <w:t>Forløbet kunne også indbefatte en undersøgelse af,</w:t>
      </w:r>
      <w:r w:rsidR="001019B3">
        <w:t xml:space="preserve"> hvad der i kunstforståelsen og i kunsthistorien ligger i de 3 begreber.</w:t>
      </w:r>
      <w:r w:rsidR="00327938">
        <w:t xml:space="preserve"> Denne </w:t>
      </w:r>
      <w:r w:rsidR="001019B3">
        <w:t>undersøgelse</w:t>
      </w:r>
      <w:r w:rsidR="00327938">
        <w:t xml:space="preserve"> kan overføres til elevernes eg</w:t>
      </w:r>
      <w:r w:rsidR="0094234D">
        <w:t>ne</w:t>
      </w:r>
      <w:r w:rsidR="00327938">
        <w:t xml:space="preserve"> praktiske undersøgelser</w:t>
      </w:r>
      <w:r w:rsidR="001019B3">
        <w:t xml:space="preserve"> i en øvelse, der kunne forme sig sådan: Mal evt. med farvekridt den samme opstilling med frugt og andre genstande i 3 udgaver. En naturalistisk, en ekspressiv og en abstrakt udgave. </w:t>
      </w:r>
    </w:p>
    <w:p w14:paraId="4AECC0D5" w14:textId="00C02BD9" w:rsidR="00C30C7F" w:rsidRDefault="001019B3" w:rsidP="0086213D">
      <w:pPr>
        <w:spacing w:before="240" w:after="0"/>
      </w:pPr>
      <w:r>
        <w:t xml:space="preserve">Eksempel 3: </w:t>
      </w:r>
      <w:r w:rsidRPr="00E11654">
        <w:rPr>
          <w:b/>
          <w:bCs/>
          <w:i/>
          <w:iCs/>
        </w:rPr>
        <w:t>Forløb Køn og kunst</w:t>
      </w:r>
      <w:r w:rsidRPr="001019B3">
        <w:rPr>
          <w:i/>
          <w:iCs/>
        </w:rPr>
        <w:t>.</w:t>
      </w:r>
      <w:r>
        <w:rPr>
          <w:i/>
          <w:iCs/>
        </w:rPr>
        <w:t xml:space="preserve"> </w:t>
      </w:r>
      <w:r>
        <w:t>Dette forløb vil</w:t>
      </w:r>
      <w:r w:rsidR="00C30C7F">
        <w:t xml:space="preserve"> især fokusere</w:t>
      </w:r>
      <w:r>
        <w:t xml:space="preserve"> på kvinders rolle i kunsten eksemplificeret ved afsnittene 2 og 5 om henholdsvis Franciska Clausen og Emilie Mundt. Med udgangspunkt </w:t>
      </w:r>
      <w:r w:rsidR="00C30C7F">
        <w:t xml:space="preserve">i </w:t>
      </w:r>
      <w:r>
        <w:t xml:space="preserve">afsnittene kan eleverne undersøge andre kvindelige kunstnere og </w:t>
      </w:r>
      <w:r w:rsidR="00C30C7F">
        <w:t>vilkårene for deres</w:t>
      </w:r>
      <w:r>
        <w:t xml:space="preserve"> kunstneriske liv og virke. Undersøgelsen kan også se på kvindelige kunstneres repræsentation på kunstmuseer og andre udstillinger. </w:t>
      </w:r>
      <w:r w:rsidR="00C30C7F">
        <w:t>Og kunne også drejes i retningen af lærredet i en undersøgelse af motivvalg hos kvindelige og mandlige kunstnere. Her kunne der tilføjes en lille kønspolitisk krølle ved at inddrage ex. J. A. Jerichau.</w:t>
      </w:r>
    </w:p>
    <w:p w14:paraId="331BEE79" w14:textId="77777777" w:rsidR="00D343A3" w:rsidRDefault="00D343A3" w:rsidP="0086213D">
      <w:pPr>
        <w:spacing w:before="240" w:after="0"/>
      </w:pPr>
    </w:p>
    <w:p w14:paraId="6E4B89DB" w14:textId="772720A2" w:rsidR="007E4A74" w:rsidRDefault="007E4A74" w:rsidP="0086213D">
      <w:pPr>
        <w:spacing w:before="240" w:after="0"/>
      </w:pPr>
      <w:r>
        <w:lastRenderedPageBreak/>
        <w:t>Hele eller dele af serien vil også kunne anvendes som en samlet kunsthistorie og</w:t>
      </w:r>
      <w:r w:rsidR="00E3791D">
        <w:t>/</w:t>
      </w:r>
      <w:r>
        <w:t xml:space="preserve">eller stilhistorie i punktnedslag. Hvis man ønsker en kronologisk tilgang, skal afsnittene vises i følgende rækkefølge: </w:t>
      </w:r>
    </w:p>
    <w:p w14:paraId="2FAB0BE9" w14:textId="705E5402" w:rsidR="007E4A74" w:rsidRDefault="007E4A74" w:rsidP="007E4A74">
      <w:pPr>
        <w:pStyle w:val="Listeafsnit"/>
        <w:numPr>
          <w:ilvl w:val="0"/>
          <w:numId w:val="1"/>
        </w:numPr>
        <w:spacing w:before="240" w:after="0"/>
      </w:pPr>
      <w:r>
        <w:t>Afsnit 4 Wilhelm Marstrand</w:t>
      </w:r>
    </w:p>
    <w:p w14:paraId="2953147D" w14:textId="429B5660" w:rsidR="007E4A74" w:rsidRDefault="007E4A74" w:rsidP="007E4A74">
      <w:pPr>
        <w:pStyle w:val="Listeafsnit"/>
        <w:numPr>
          <w:ilvl w:val="0"/>
          <w:numId w:val="1"/>
        </w:numPr>
        <w:spacing w:before="240" w:after="0"/>
      </w:pPr>
      <w:r>
        <w:t>Afsnit 5 Emilie Mundt</w:t>
      </w:r>
    </w:p>
    <w:p w14:paraId="675ECAA5" w14:textId="3EE4BCAC" w:rsidR="007E4A74" w:rsidRDefault="007E4A74" w:rsidP="007E4A74">
      <w:pPr>
        <w:pStyle w:val="Listeafsnit"/>
        <w:numPr>
          <w:ilvl w:val="0"/>
          <w:numId w:val="1"/>
        </w:numPr>
        <w:spacing w:before="240" w:after="0"/>
      </w:pPr>
      <w:r>
        <w:t>Afsnit 3 P.S. Krøyer</w:t>
      </w:r>
    </w:p>
    <w:p w14:paraId="2FAE8F01" w14:textId="5632B2B4" w:rsidR="007E4A74" w:rsidRDefault="007E4A74" w:rsidP="007E4A74">
      <w:pPr>
        <w:pStyle w:val="Listeafsnit"/>
        <w:numPr>
          <w:ilvl w:val="0"/>
          <w:numId w:val="1"/>
        </w:numPr>
        <w:spacing w:before="240" w:after="0"/>
      </w:pPr>
      <w:r>
        <w:t>Afsnit 1 J.F. Willumsen</w:t>
      </w:r>
    </w:p>
    <w:p w14:paraId="71FE7416" w14:textId="1E444071" w:rsidR="007E4A74" w:rsidRDefault="007E4A74" w:rsidP="007E4A74">
      <w:pPr>
        <w:pStyle w:val="Listeafsnit"/>
        <w:numPr>
          <w:ilvl w:val="0"/>
          <w:numId w:val="1"/>
        </w:numPr>
        <w:spacing w:before="240" w:after="0"/>
      </w:pPr>
      <w:r>
        <w:t>Afsnit 2 Franciska Clausen</w:t>
      </w:r>
    </w:p>
    <w:p w14:paraId="3B68E6DF" w14:textId="63D214FA" w:rsidR="007E4A74" w:rsidRPr="001019B3" w:rsidRDefault="007E4A74" w:rsidP="007E4A74">
      <w:pPr>
        <w:pStyle w:val="Listeafsnit"/>
        <w:numPr>
          <w:ilvl w:val="0"/>
          <w:numId w:val="1"/>
        </w:numPr>
        <w:spacing w:before="240" w:after="0"/>
      </w:pPr>
      <w:r>
        <w:t>Afsnit 6 Asger Jorn</w:t>
      </w:r>
    </w:p>
    <w:p w14:paraId="0CBDB1B0" w14:textId="77777777" w:rsidR="0086213D" w:rsidRDefault="0086213D">
      <w:pPr>
        <w:spacing w:before="240" w:after="240"/>
      </w:pPr>
    </w:p>
    <w:p w14:paraId="09B11173" w14:textId="77777777" w:rsidR="00BE69FE" w:rsidRDefault="00E3791D">
      <w:pPr>
        <w:spacing w:before="240" w:after="240"/>
      </w:pPr>
      <w:r w:rsidRPr="00E3791D">
        <w:rPr>
          <w:b/>
          <w:bCs/>
        </w:rPr>
        <w:t>I dansk</w:t>
      </w:r>
      <w:r>
        <w:t xml:space="preserve"> vil serien formodentlig i overvejende grad have en supplerende karakter. Men man vil dog også kunne bruge serien i forløb, hvor malerkunsten optræder som det primære tekstmateriale i det udvidede tekstbegrebs forståelse.</w:t>
      </w:r>
      <w:r w:rsidR="00A4491D">
        <w:t xml:space="preserve"> </w:t>
      </w:r>
    </w:p>
    <w:p w14:paraId="7F648ADE" w14:textId="30AF3C71" w:rsidR="00A4491D" w:rsidRDefault="00E3791D">
      <w:pPr>
        <w:spacing w:before="240" w:after="240"/>
      </w:pPr>
      <w:r>
        <w:t>Eksempler på serie</w:t>
      </w:r>
      <w:r w:rsidR="00BE69FE">
        <w:t>afsnit</w:t>
      </w:r>
      <w:r>
        <w:t xml:space="preserve"> som supplerende materiale</w:t>
      </w:r>
      <w:r w:rsidR="00A4491D">
        <w:t xml:space="preserve"> kunne være ved</w:t>
      </w:r>
      <w:r>
        <w:t xml:space="preserve"> gennemgang</w:t>
      </w:r>
      <w:r w:rsidR="00A4491D">
        <w:t>en</w:t>
      </w:r>
      <w:r>
        <w:t xml:space="preserve"> af litterære perioder</w:t>
      </w:r>
      <w:r w:rsidR="00A4491D">
        <w:t xml:space="preserve">, hvor man </w:t>
      </w:r>
      <w:r>
        <w:t xml:space="preserve">ofte </w:t>
      </w:r>
      <w:r w:rsidR="00A4491D">
        <w:t xml:space="preserve">vil </w:t>
      </w:r>
      <w:r>
        <w:t>kunne knytte naturlige bånd til kunsten, her billedkunsten</w:t>
      </w:r>
      <w:r w:rsidR="00BE69FE">
        <w:t>:</w:t>
      </w:r>
    </w:p>
    <w:p w14:paraId="0E6530D7" w14:textId="77777777" w:rsidR="00A4491D" w:rsidRPr="00E11654" w:rsidRDefault="00E3791D" w:rsidP="00A4491D">
      <w:pPr>
        <w:pStyle w:val="Listeafsnit"/>
        <w:numPr>
          <w:ilvl w:val="0"/>
          <w:numId w:val="2"/>
        </w:numPr>
        <w:spacing w:before="240" w:after="240"/>
        <w:rPr>
          <w:b/>
          <w:bCs/>
          <w:i/>
          <w:iCs/>
        </w:rPr>
      </w:pPr>
      <w:r>
        <w:t xml:space="preserve">Guldaldermalerierne (Afsnit 4 Wilhelm Marstrand) som supplement til forløb om </w:t>
      </w:r>
      <w:r w:rsidRPr="00E11654">
        <w:rPr>
          <w:b/>
          <w:bCs/>
          <w:i/>
          <w:iCs/>
        </w:rPr>
        <w:t xml:space="preserve">romantikken og romantismen. </w:t>
      </w:r>
    </w:p>
    <w:p w14:paraId="4A26565F" w14:textId="58156216" w:rsidR="00A4491D" w:rsidRPr="00E11654" w:rsidRDefault="00E3791D" w:rsidP="00A4491D">
      <w:pPr>
        <w:pStyle w:val="Listeafsnit"/>
        <w:numPr>
          <w:ilvl w:val="0"/>
          <w:numId w:val="2"/>
        </w:numPr>
        <w:spacing w:before="240" w:after="240"/>
        <w:rPr>
          <w:b/>
          <w:bCs/>
          <w:i/>
          <w:iCs/>
        </w:rPr>
      </w:pPr>
      <w:r w:rsidRPr="00A4491D">
        <w:t>Det realistiske maleri</w:t>
      </w:r>
      <w:r>
        <w:t xml:space="preserve"> </w:t>
      </w:r>
      <w:r w:rsidR="00A4491D">
        <w:t xml:space="preserve">(Afsnit 5 Emilie Mundt) som supplement til forløb om </w:t>
      </w:r>
      <w:r w:rsidR="00A4491D" w:rsidRPr="00E11654">
        <w:rPr>
          <w:b/>
          <w:bCs/>
          <w:i/>
          <w:iCs/>
        </w:rPr>
        <w:t>Det moderne gennembrud.</w:t>
      </w:r>
    </w:p>
    <w:p w14:paraId="67B949E2" w14:textId="69A035F4" w:rsidR="00A4491D" w:rsidRDefault="00A4491D" w:rsidP="00A4491D">
      <w:pPr>
        <w:pStyle w:val="Listeafsnit"/>
        <w:numPr>
          <w:ilvl w:val="0"/>
          <w:numId w:val="2"/>
        </w:numPr>
        <w:spacing w:before="240" w:after="240"/>
      </w:pPr>
      <w:r w:rsidRPr="00A4491D">
        <w:t>Modernisme i kunsten</w:t>
      </w:r>
      <w:r>
        <w:t xml:space="preserve"> (Afsnit 2 Franciska Clausen) som supplement til forløb om </w:t>
      </w:r>
      <w:r w:rsidRPr="00E11654">
        <w:rPr>
          <w:b/>
          <w:bCs/>
          <w:i/>
          <w:iCs/>
        </w:rPr>
        <w:t>1920erne</w:t>
      </w:r>
      <w:r>
        <w:t xml:space="preserve"> eller </w:t>
      </w:r>
      <w:r w:rsidRPr="00E11654">
        <w:rPr>
          <w:b/>
          <w:bCs/>
          <w:i/>
          <w:iCs/>
        </w:rPr>
        <w:t>Mellemkrigstiden</w:t>
      </w:r>
      <w:r>
        <w:t>.</w:t>
      </w:r>
    </w:p>
    <w:p w14:paraId="59B2AB84" w14:textId="713C3A5C" w:rsidR="00E11654" w:rsidRDefault="00BE69FE" w:rsidP="00A4491D">
      <w:pPr>
        <w:spacing w:before="240" w:after="240"/>
      </w:pPr>
      <w:r>
        <w:t>Eksempler på tværgående forløb i dansk</w:t>
      </w:r>
      <w:r w:rsidR="0094234D">
        <w:t xml:space="preserve"> eller dansk og billedkunst</w:t>
      </w:r>
      <w:r>
        <w:t>, hvor dele af serien kan anvendes:</w:t>
      </w:r>
    </w:p>
    <w:p w14:paraId="095196A0" w14:textId="5FDDCF10" w:rsidR="00A4491D" w:rsidRDefault="00A4491D" w:rsidP="00BE69FE">
      <w:pPr>
        <w:pStyle w:val="Listeafsnit"/>
        <w:numPr>
          <w:ilvl w:val="0"/>
          <w:numId w:val="2"/>
        </w:numPr>
        <w:spacing w:before="240" w:after="240"/>
      </w:pPr>
      <w:r>
        <w:t xml:space="preserve">Afsnittene om Clausen og Mundt vil kunne indgå i forløb, der har fokus på </w:t>
      </w:r>
      <w:r w:rsidRPr="00BE69FE">
        <w:rPr>
          <w:b/>
          <w:bCs/>
          <w:i/>
          <w:iCs/>
        </w:rPr>
        <w:t>køn og kunst</w:t>
      </w:r>
      <w:r>
        <w:t xml:space="preserve"> – i litteraturen og billedkunsten.</w:t>
      </w:r>
    </w:p>
    <w:p w14:paraId="7D1830BE" w14:textId="0D15680E" w:rsidR="00A4491D" w:rsidRPr="00A4491D" w:rsidRDefault="00A4491D" w:rsidP="00BE69FE">
      <w:pPr>
        <w:pStyle w:val="Listeafsnit"/>
        <w:numPr>
          <w:ilvl w:val="0"/>
          <w:numId w:val="2"/>
        </w:numPr>
        <w:spacing w:before="240" w:after="240"/>
      </w:pPr>
      <w:r>
        <w:t xml:space="preserve">I et tematisk forløb om </w:t>
      </w:r>
      <w:r w:rsidRPr="00BE69FE">
        <w:rPr>
          <w:b/>
          <w:bCs/>
          <w:i/>
          <w:iCs/>
        </w:rPr>
        <w:t>modernisme</w:t>
      </w:r>
      <w:r w:rsidRPr="00BE69FE">
        <w:rPr>
          <w:i/>
          <w:iCs/>
        </w:rPr>
        <w:t xml:space="preserve"> </w:t>
      </w:r>
      <w:r>
        <w:t>er afsnittene om Willumsen, Clausen og Jorn gode eksempler på</w:t>
      </w:r>
      <w:r w:rsidR="00E11654">
        <w:t>,</w:t>
      </w:r>
      <w:r>
        <w:t xml:space="preserve"> at maleriet kan anskues som materiale på lige fod med litte</w:t>
      </w:r>
      <w:r w:rsidR="00E11654">
        <w:t>r</w:t>
      </w:r>
      <w:r>
        <w:t>ære udtryk</w:t>
      </w:r>
      <w:r w:rsidR="009D0B1E">
        <w:t xml:space="preserve">. Her som i det ovennævnte eksempel </w:t>
      </w:r>
      <w:r w:rsidR="0090533D">
        <w:t>vil det også være oplagt at arbejde tværfagligt.</w:t>
      </w:r>
    </w:p>
    <w:p w14:paraId="2097E03D" w14:textId="77777777" w:rsidR="004819AE" w:rsidRDefault="00F9309B">
      <w:pPr>
        <w:pStyle w:val="Overskrift1"/>
        <w:keepNext w:val="0"/>
        <w:keepLines w:val="0"/>
        <w:spacing w:before="240" w:after="120"/>
        <w:rPr>
          <w:rFonts w:ascii="Calibri" w:eastAsia="Calibri" w:hAnsi="Calibri" w:cs="Calibri"/>
          <w:color w:val="000066"/>
          <w:sz w:val="32"/>
          <w:szCs w:val="32"/>
        </w:rPr>
      </w:pPr>
      <w:bookmarkStart w:id="1" w:name="_t64b58nmn71n" w:colFirst="0" w:colLast="0"/>
      <w:bookmarkEnd w:id="1"/>
      <w:r>
        <w:rPr>
          <w:rFonts w:ascii="Calibri" w:eastAsia="Calibri" w:hAnsi="Calibri" w:cs="Calibri"/>
          <w:color w:val="000066"/>
          <w:sz w:val="32"/>
          <w:szCs w:val="32"/>
        </w:rPr>
        <w:br/>
        <w:t>Supplerende materialer</w:t>
      </w:r>
    </w:p>
    <w:p w14:paraId="4EF89C43" w14:textId="30573566" w:rsidR="004819AE" w:rsidRDefault="00BE69FE">
      <w:r>
        <w:t>Supplerende materialer kan ses på de enkelte afsnits poster i mitCFU.</w:t>
      </w:r>
    </w:p>
    <w:sectPr w:rsidR="004819AE">
      <w:headerReference w:type="default" r:id="rId10"/>
      <w:footerReference w:type="default" r:id="rId11"/>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DDE3" w14:textId="77777777" w:rsidR="00001C2A" w:rsidRDefault="00001C2A">
      <w:pPr>
        <w:spacing w:after="0"/>
      </w:pPr>
      <w:r>
        <w:separator/>
      </w:r>
    </w:p>
  </w:endnote>
  <w:endnote w:type="continuationSeparator" w:id="0">
    <w:p w14:paraId="242F5F5C" w14:textId="77777777" w:rsidR="00001C2A" w:rsidRDefault="00001C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DA06" w14:textId="77777777" w:rsidR="004819AE" w:rsidRDefault="00001C2A">
    <w:pPr>
      <w:pBdr>
        <w:top w:val="nil"/>
        <w:left w:val="nil"/>
        <w:bottom w:val="nil"/>
        <w:right w:val="nil"/>
        <w:between w:val="nil"/>
      </w:pBdr>
      <w:tabs>
        <w:tab w:val="center" w:pos="4819"/>
        <w:tab w:val="right" w:pos="9638"/>
      </w:tabs>
      <w:spacing w:after="0"/>
      <w:rPr>
        <w:color w:val="000000"/>
      </w:rPr>
    </w:pPr>
    <w:r>
      <w:pict w14:anchorId="1DBA967A">
        <v:rect id="_x0000_i1026" style="width:0;height:1.5pt" o:hralign="center" o:hrstd="t" o:hr="t" fillcolor="#a0a0a0" stroked="f"/>
      </w:pict>
    </w:r>
  </w:p>
  <w:p w14:paraId="1C3AC91C" w14:textId="0D355B9A" w:rsidR="004819AE" w:rsidRDefault="00F9309B">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C9756C">
      <w:rPr>
        <w:color w:val="000000"/>
        <w:sz w:val="18"/>
        <w:szCs w:val="18"/>
      </w:rPr>
      <w:t>Carsten Landbo-Sørensen, CFU/UCN, november 2021</w:t>
    </w:r>
  </w:p>
  <w:p w14:paraId="1642021A" w14:textId="59602C1D" w:rsidR="004819AE" w:rsidRDefault="00C9756C">
    <w:pPr>
      <w:pBdr>
        <w:top w:val="nil"/>
        <w:left w:val="nil"/>
        <w:bottom w:val="nil"/>
        <w:right w:val="nil"/>
        <w:between w:val="nil"/>
      </w:pBdr>
      <w:tabs>
        <w:tab w:val="center" w:pos="4819"/>
        <w:tab w:val="right" w:pos="9638"/>
      </w:tabs>
      <w:spacing w:after="0"/>
    </w:pPr>
    <w:r>
      <w:rPr>
        <w:color w:val="000000"/>
        <w:sz w:val="18"/>
        <w:szCs w:val="18"/>
      </w:rPr>
      <w:t>Søs, Molly og malerne</w:t>
    </w:r>
    <w:r w:rsidR="00F9309B">
      <w:tab/>
    </w:r>
    <w:r w:rsidR="00F9309B">
      <w:tab/>
    </w:r>
    <w:r w:rsidR="00F9309B">
      <w:rPr>
        <w:noProof/>
      </w:rPr>
      <w:drawing>
        <wp:inline distT="114300" distB="114300" distL="114300" distR="114300" wp14:anchorId="1A2B83C4" wp14:editId="126AA795">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7D576B7E" w14:textId="3D337FE7" w:rsidR="004819AE" w:rsidRDefault="00F9309B">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997B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D1481" w14:textId="77777777" w:rsidR="00001C2A" w:rsidRDefault="00001C2A">
      <w:pPr>
        <w:spacing w:after="0"/>
      </w:pPr>
      <w:r>
        <w:separator/>
      </w:r>
    </w:p>
  </w:footnote>
  <w:footnote w:type="continuationSeparator" w:id="0">
    <w:p w14:paraId="259AC50B" w14:textId="77777777" w:rsidR="00001C2A" w:rsidRDefault="00001C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6EFF" w14:textId="1F93E6B3" w:rsidR="004819AE" w:rsidRDefault="00F9309B">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23FABC76" wp14:editId="651CBA54">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sidR="00C9756C" w:rsidRPr="00C9756C">
      <w:t>https://mitcfu.dk/TV0000125569</w:t>
    </w:r>
    <w:r>
      <w:rPr>
        <w:color w:val="0000FF"/>
        <w:u w:val="single"/>
      </w:rPr>
      <w:br/>
    </w:r>
  </w:p>
  <w:p w14:paraId="1D94E1EA" w14:textId="77777777" w:rsidR="004819AE" w:rsidRDefault="00001C2A">
    <w:pPr>
      <w:pBdr>
        <w:top w:val="nil"/>
        <w:left w:val="nil"/>
        <w:bottom w:val="nil"/>
        <w:right w:val="nil"/>
        <w:between w:val="nil"/>
      </w:pBdr>
      <w:tabs>
        <w:tab w:val="center" w:pos="4819"/>
        <w:tab w:val="right" w:pos="9638"/>
      </w:tabs>
      <w:spacing w:after="0"/>
      <w:jc w:val="right"/>
      <w:rPr>
        <w:color w:val="000000"/>
      </w:rPr>
    </w:pPr>
    <w:r>
      <w:pict w14:anchorId="1A2522F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5652"/>
    <w:multiLevelType w:val="hybridMultilevel"/>
    <w:tmpl w:val="B25CE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1B673F"/>
    <w:multiLevelType w:val="hybridMultilevel"/>
    <w:tmpl w:val="39500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2556ED"/>
    <w:multiLevelType w:val="hybridMultilevel"/>
    <w:tmpl w:val="F6A001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AE"/>
    <w:rsid w:val="00001C2A"/>
    <w:rsid w:val="00041481"/>
    <w:rsid w:val="000C1692"/>
    <w:rsid w:val="001019B3"/>
    <w:rsid w:val="001B3289"/>
    <w:rsid w:val="00234220"/>
    <w:rsid w:val="002A6707"/>
    <w:rsid w:val="00303160"/>
    <w:rsid w:val="00327938"/>
    <w:rsid w:val="003367A7"/>
    <w:rsid w:val="00424B68"/>
    <w:rsid w:val="004819AE"/>
    <w:rsid w:val="004A1937"/>
    <w:rsid w:val="006141EF"/>
    <w:rsid w:val="0064240F"/>
    <w:rsid w:val="00686D7B"/>
    <w:rsid w:val="006B3317"/>
    <w:rsid w:val="006D7E1C"/>
    <w:rsid w:val="007E4A74"/>
    <w:rsid w:val="00824BCB"/>
    <w:rsid w:val="0086213D"/>
    <w:rsid w:val="0090533D"/>
    <w:rsid w:val="0094234D"/>
    <w:rsid w:val="00990F6E"/>
    <w:rsid w:val="00997B39"/>
    <w:rsid w:val="009D0B1E"/>
    <w:rsid w:val="00A4491D"/>
    <w:rsid w:val="00A7007F"/>
    <w:rsid w:val="00B04BA7"/>
    <w:rsid w:val="00B83BCF"/>
    <w:rsid w:val="00BE69FE"/>
    <w:rsid w:val="00C30C7F"/>
    <w:rsid w:val="00C9756C"/>
    <w:rsid w:val="00D065CC"/>
    <w:rsid w:val="00D343A3"/>
    <w:rsid w:val="00D45E3F"/>
    <w:rsid w:val="00E11654"/>
    <w:rsid w:val="00E1600E"/>
    <w:rsid w:val="00E3791D"/>
    <w:rsid w:val="00F266BB"/>
    <w:rsid w:val="00F930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B81B6"/>
  <w15:docId w15:val="{E048C2E3-F39E-48B2-9E5A-3B4A2C1C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C9756C"/>
    <w:pPr>
      <w:tabs>
        <w:tab w:val="center" w:pos="4819"/>
        <w:tab w:val="right" w:pos="9638"/>
      </w:tabs>
      <w:spacing w:after="0"/>
    </w:pPr>
  </w:style>
  <w:style w:type="character" w:customStyle="1" w:styleId="SidehovedTegn">
    <w:name w:val="Sidehoved Tegn"/>
    <w:basedOn w:val="Standardskrifttypeiafsnit"/>
    <w:link w:val="Sidehoved"/>
    <w:uiPriority w:val="99"/>
    <w:rsid w:val="00C9756C"/>
  </w:style>
  <w:style w:type="paragraph" w:styleId="Sidefod">
    <w:name w:val="footer"/>
    <w:basedOn w:val="Normal"/>
    <w:link w:val="SidefodTegn"/>
    <w:uiPriority w:val="99"/>
    <w:unhideWhenUsed/>
    <w:rsid w:val="00C9756C"/>
    <w:pPr>
      <w:tabs>
        <w:tab w:val="center" w:pos="4819"/>
        <w:tab w:val="right" w:pos="9638"/>
      </w:tabs>
      <w:spacing w:after="0"/>
    </w:pPr>
  </w:style>
  <w:style w:type="character" w:customStyle="1" w:styleId="SidefodTegn">
    <w:name w:val="Sidefod Tegn"/>
    <w:basedOn w:val="Standardskrifttypeiafsnit"/>
    <w:link w:val="Sidefod"/>
    <w:uiPriority w:val="99"/>
    <w:rsid w:val="00C9756C"/>
  </w:style>
  <w:style w:type="paragraph" w:styleId="Listeafsnit">
    <w:name w:val="List Paragraph"/>
    <w:basedOn w:val="Normal"/>
    <w:uiPriority w:val="34"/>
    <w:qFormat/>
    <w:rsid w:val="007E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Landbo-Sørensen</dc:creator>
  <cp:lastModifiedBy>Karin Abrahamsen (KAAB) | VIA</cp:lastModifiedBy>
  <cp:revision>2</cp:revision>
  <cp:lastPrinted>2021-11-25T13:30:00Z</cp:lastPrinted>
  <dcterms:created xsi:type="dcterms:W3CDTF">2021-11-26T07:47:00Z</dcterms:created>
  <dcterms:modified xsi:type="dcterms:W3CDTF">2021-11-26T07:47:00Z</dcterms:modified>
</cp:coreProperties>
</file>