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bookmarkStart w:id="0" w:name="_GoBack"/>
    <w:bookmarkEnd w:id="0"/>
    <w:p w14:paraId="53783311" w14:textId="229F9523" w:rsidR="004819AE" w:rsidRDefault="00F9309B">
      <w:pPr>
        <w:spacing w:before="240" w:after="240"/>
        <w:rPr>
          <w:b/>
          <w:color w:val="1D266B"/>
          <w:sz w:val="32"/>
          <w:szCs w:val="32"/>
        </w:rPr>
      </w:pPr>
      <w:r>
        <w:rPr>
          <w:b/>
          <w:noProof/>
          <w:color w:val="1D266B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28F93B4" wp14:editId="51845729">
                <wp:simplePos x="0" y="0"/>
                <wp:positionH relativeFrom="margin">
                  <wp:posOffset>5193030</wp:posOffset>
                </wp:positionH>
                <wp:positionV relativeFrom="margin">
                  <wp:posOffset>179070</wp:posOffset>
                </wp:positionV>
                <wp:extent cx="926129" cy="925200"/>
                <wp:effectExtent l="0" t="0" r="26670" b="27305"/>
                <wp:wrapSquare wrapText="bothSides"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129" cy="92520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395E89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ABCD82" w14:textId="3229172D" w:rsidR="004819AE" w:rsidRDefault="00680BB9">
                            <w:pPr>
                              <w:spacing w:after="0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EB0215" wp14:editId="72D8CCC8">
                                  <wp:extent cx="746862" cy="804122"/>
                                  <wp:effectExtent l="0" t="0" r="0" b="0"/>
                                  <wp:docPr id="6" name="Billede 6" descr="QR Ko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QR K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801" r="193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7313" cy="847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28F93B4" id="Rektangel 1" o:spid="_x0000_s1026" style="position:absolute;margin-left:408.9pt;margin-top:14.1pt;width:72.9pt;height:72.85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" filled="f" strokecolor="#395e89" strokeweight="1.25pt">
                <v:stroke dashstyle="dash" startarrowwidth="narrow" startarrowlength="short" endarrowwidth="narrow" endarrowlength="short" joinstyle="round"/>
                <v:textbox inset="2.53958mm,2.53958mm,2.53958mm,2.53958mm">
                  <w:txbxContent>
                    <w:p w14:paraId="20ABCD82" w14:textId="3229172D" w:rsidR="004819AE" w:rsidRDefault="00680BB9">
                      <w:pPr>
                        <w:spacing w:after="0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EB0215" wp14:editId="72D8CCC8">
                            <wp:extent cx="746862" cy="804122"/>
                            <wp:effectExtent l="0" t="0" r="0" b="0"/>
                            <wp:docPr id="6" name="Billede 6" descr="QR Ko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QR K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801" r="193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87313" cy="8476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b/>
          <w:color w:val="1D266B"/>
          <w:sz w:val="32"/>
          <w:szCs w:val="32"/>
        </w:rPr>
        <w:t xml:space="preserve">Titel:       </w:t>
      </w:r>
      <w:r w:rsidR="00C712E9">
        <w:rPr>
          <w:b/>
          <w:color w:val="1D266B"/>
          <w:sz w:val="32"/>
          <w:szCs w:val="32"/>
        </w:rPr>
        <w:t>Liv i renæssancen</w:t>
      </w:r>
      <w:r>
        <w:rPr>
          <w:b/>
          <w:color w:val="1D266B"/>
          <w:sz w:val="32"/>
          <w:szCs w:val="32"/>
        </w:rPr>
        <w:t xml:space="preserve"> </w:t>
      </w:r>
      <w:r w:rsidR="00F266BB">
        <w:rPr>
          <w:b/>
          <w:color w:val="1D266B"/>
          <w:sz w:val="32"/>
          <w:szCs w:val="32"/>
        </w:rPr>
        <w:t>(1-6)</w:t>
      </w:r>
      <w:r>
        <w:rPr>
          <w:b/>
          <w:color w:val="1D266B"/>
          <w:sz w:val="32"/>
          <w:szCs w:val="32"/>
        </w:rPr>
        <w:tab/>
      </w:r>
    </w:p>
    <w:p w14:paraId="454C0238" w14:textId="10F06CF9" w:rsidR="004819AE" w:rsidRDefault="00F9309B">
      <w:pPr>
        <w:spacing w:before="240" w:after="0"/>
      </w:pPr>
      <w:r>
        <w:t xml:space="preserve">Tema:        </w:t>
      </w:r>
      <w:r w:rsidR="007811DC">
        <w:t>Renæssancen set gennem kendte personligheder</w:t>
      </w:r>
      <w:r>
        <w:t xml:space="preserve">          </w:t>
      </w:r>
      <w:r>
        <w:tab/>
      </w:r>
      <w:r>
        <w:br/>
        <w:t xml:space="preserve">Fag:               </w:t>
      </w:r>
      <w:r w:rsidR="007811DC">
        <w:t>Historie og dansk</w:t>
      </w:r>
      <w:r>
        <w:t xml:space="preserve"> </w:t>
      </w:r>
      <w:r w:rsidR="00DA7958">
        <w:t xml:space="preserve">(og </w:t>
      </w:r>
      <w:r w:rsidR="00930AFB">
        <w:t>billedkunst)</w:t>
      </w:r>
      <w:r>
        <w:t xml:space="preserve">   </w:t>
      </w:r>
      <w:r>
        <w:tab/>
      </w:r>
      <w:r>
        <w:br/>
        <w:t xml:space="preserve">Målgruppe:      </w:t>
      </w:r>
      <w:r>
        <w:tab/>
      </w:r>
      <w:r w:rsidR="00F266BB">
        <w:t>Lærere på ungdomsuddannelser</w:t>
      </w:r>
    </w:p>
    <w:p w14:paraId="6FC78DE1" w14:textId="77777777" w:rsidR="00977B56" w:rsidRDefault="00977B56" w:rsidP="001C335A">
      <w:pPr>
        <w:spacing w:before="240" w:after="0"/>
      </w:pPr>
    </w:p>
    <w:p w14:paraId="66645BCA" w14:textId="2281FCAF" w:rsidR="001C335A" w:rsidRDefault="00F9309B" w:rsidP="001C335A">
      <w:pPr>
        <w:spacing w:before="240" w:after="0"/>
      </w:pPr>
      <w:r>
        <w:br/>
      </w:r>
      <w:r>
        <w:rPr>
          <w:b/>
        </w:rPr>
        <w:t>Tv-udsendelse:</w:t>
      </w:r>
      <w:r>
        <w:t xml:space="preserve">         </w:t>
      </w:r>
      <w:r w:rsidR="001C335A">
        <w:t>DR2, 2009, sendt sidst</w:t>
      </w:r>
      <w:r w:rsidR="00E65A45">
        <w:t xml:space="preserve"> </w:t>
      </w:r>
      <w:r w:rsidR="001C335A">
        <w:t>2021, 39 min</w:t>
      </w:r>
      <w:r w:rsidR="00E65A45">
        <w:t>, serie i 6 afsnit</w:t>
      </w:r>
    </w:p>
    <w:p w14:paraId="14666311" w14:textId="7B9C623D" w:rsidR="00F266BB" w:rsidRDefault="00F266BB" w:rsidP="001C335A">
      <w:pPr>
        <w:spacing w:before="240" w:after="0"/>
      </w:pPr>
      <w:r>
        <w:t>Vejledningen giver</w:t>
      </w:r>
      <w:r w:rsidR="001B3289">
        <w:t xml:space="preserve"> en oversigt over seriens 6 afsnit, og</w:t>
      </w:r>
      <w:r>
        <w:t xml:space="preserve"> ideer til anvendelse af et eller flere af seriens afsnit i forløb i </w:t>
      </w:r>
      <w:r w:rsidR="0069270F">
        <w:t>historie</w:t>
      </w:r>
      <w:r>
        <w:t xml:space="preserve">- og/eller danskundervisningen  </w:t>
      </w:r>
    </w:p>
    <w:p w14:paraId="3E8C2C08" w14:textId="77777777" w:rsidR="00977B56" w:rsidRDefault="00977B56" w:rsidP="001C335A">
      <w:pPr>
        <w:spacing w:before="240" w:after="0"/>
      </w:pPr>
    </w:p>
    <w:p w14:paraId="5BA981CF" w14:textId="09AF70E8" w:rsidR="00115CE0" w:rsidRDefault="00930AFB" w:rsidP="00F266BB">
      <w:pPr>
        <w:spacing w:before="240" w:after="240"/>
        <w:rPr>
          <w:b/>
          <w:color w:val="1D266B"/>
          <w:sz w:val="32"/>
          <w:szCs w:val="32"/>
        </w:rPr>
      </w:pPr>
      <w:r w:rsidRPr="00930AFB">
        <w:rPr>
          <w:b/>
          <w:noProof/>
          <w:color w:val="1D266B"/>
          <w:sz w:val="32"/>
          <w:szCs w:val="32"/>
        </w:rPr>
        <w:drawing>
          <wp:inline distT="0" distB="0" distL="0" distR="0" wp14:anchorId="2A8B1C12" wp14:editId="582B9484">
            <wp:extent cx="6120130" cy="3281045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09B">
        <w:rPr>
          <w:b/>
          <w:color w:val="1D266B"/>
          <w:sz w:val="32"/>
          <w:szCs w:val="32"/>
        </w:rPr>
        <w:br/>
      </w:r>
      <w:r w:rsidR="00115CE0">
        <w:t xml:space="preserve">Billedet er fra tv-serien </w:t>
      </w:r>
    </w:p>
    <w:p w14:paraId="2E88936E" w14:textId="77777777" w:rsidR="00115CE0" w:rsidRDefault="00115CE0" w:rsidP="00115CE0">
      <w:pPr>
        <w:spacing w:before="240" w:after="240"/>
        <w:rPr>
          <w:b/>
          <w:color w:val="1D266B"/>
          <w:sz w:val="32"/>
          <w:szCs w:val="32"/>
        </w:rPr>
      </w:pPr>
      <w:r>
        <w:rPr>
          <w:b/>
          <w:color w:val="1D266B"/>
          <w:sz w:val="32"/>
          <w:szCs w:val="32"/>
        </w:rPr>
        <w:t>Indholdsbeskrivelse</w:t>
      </w:r>
    </w:p>
    <w:p w14:paraId="73350D67" w14:textId="0AD5BF82" w:rsidR="002076EA" w:rsidRDefault="00115CE0" w:rsidP="00115CE0">
      <w:pPr>
        <w:spacing w:before="240" w:after="240"/>
        <w:rPr>
          <w:bCs/>
        </w:rPr>
      </w:pPr>
      <w:r>
        <w:rPr>
          <w:bCs/>
        </w:rPr>
        <w:t>Serien består af 6 afsnit, med hver deres person som omdrejningspunkt.</w:t>
      </w:r>
      <w:r w:rsidR="00A31816">
        <w:rPr>
          <w:bCs/>
        </w:rPr>
        <w:t xml:space="preserve"> </w:t>
      </w:r>
    </w:p>
    <w:p w14:paraId="08253AB4" w14:textId="44E62543" w:rsidR="00115CE0" w:rsidRDefault="00115CE0" w:rsidP="00115CE0">
      <w:pPr>
        <w:pStyle w:val="Listeafsnit"/>
        <w:numPr>
          <w:ilvl w:val="0"/>
          <w:numId w:val="2"/>
        </w:numPr>
        <w:spacing w:before="240" w:after="240"/>
        <w:rPr>
          <w:bCs/>
        </w:rPr>
      </w:pPr>
      <w:r>
        <w:rPr>
          <w:bCs/>
        </w:rPr>
        <w:t xml:space="preserve">Tycho Brahe </w:t>
      </w:r>
      <w:r w:rsidR="007D5541">
        <w:rPr>
          <w:bCs/>
        </w:rPr>
        <w:t xml:space="preserve">– kongen af Hven </w:t>
      </w:r>
      <w:r>
        <w:rPr>
          <w:bCs/>
        </w:rPr>
        <w:t>(1546-1601)</w:t>
      </w:r>
    </w:p>
    <w:p w14:paraId="21B98387" w14:textId="0EE686D4" w:rsidR="00115CE0" w:rsidRDefault="00115CE0" w:rsidP="00115CE0">
      <w:pPr>
        <w:pStyle w:val="Listeafsnit"/>
        <w:numPr>
          <w:ilvl w:val="0"/>
          <w:numId w:val="2"/>
        </w:numPr>
        <w:spacing w:before="240" w:after="240"/>
        <w:rPr>
          <w:bCs/>
        </w:rPr>
      </w:pPr>
      <w:r>
        <w:rPr>
          <w:bCs/>
        </w:rPr>
        <w:t>Christian den 4.</w:t>
      </w:r>
      <w:r w:rsidR="006E0D31">
        <w:rPr>
          <w:bCs/>
        </w:rPr>
        <w:t xml:space="preserve"> - </w:t>
      </w:r>
      <w:r w:rsidR="007D5541">
        <w:rPr>
          <w:bCs/>
        </w:rPr>
        <w:t xml:space="preserve">højt at flyve, dybt at falde </w:t>
      </w:r>
      <w:r>
        <w:rPr>
          <w:bCs/>
        </w:rPr>
        <w:t>(1577-1648)</w:t>
      </w:r>
    </w:p>
    <w:p w14:paraId="04AD3155" w14:textId="1E126EEB" w:rsidR="00115CE0" w:rsidRDefault="00115CE0" w:rsidP="00115CE0">
      <w:pPr>
        <w:pStyle w:val="Listeafsnit"/>
        <w:numPr>
          <w:ilvl w:val="0"/>
          <w:numId w:val="2"/>
        </w:numPr>
        <w:spacing w:before="240" w:after="240"/>
        <w:rPr>
          <w:bCs/>
        </w:rPr>
      </w:pPr>
      <w:r>
        <w:rPr>
          <w:bCs/>
        </w:rPr>
        <w:t xml:space="preserve">Jens Munk </w:t>
      </w:r>
      <w:r w:rsidR="007D5541">
        <w:rPr>
          <w:bCs/>
        </w:rPr>
        <w:t xml:space="preserve">– med døden ombord </w:t>
      </w:r>
      <w:r>
        <w:rPr>
          <w:bCs/>
        </w:rPr>
        <w:t>(1579-1628)</w:t>
      </w:r>
    </w:p>
    <w:p w14:paraId="4CCB9C6D" w14:textId="410422E7" w:rsidR="00115CE0" w:rsidRDefault="00115CE0" w:rsidP="00115CE0">
      <w:pPr>
        <w:pStyle w:val="Listeafsnit"/>
        <w:numPr>
          <w:ilvl w:val="0"/>
          <w:numId w:val="2"/>
        </w:numPr>
        <w:spacing w:before="240" w:after="240"/>
        <w:rPr>
          <w:bCs/>
        </w:rPr>
      </w:pPr>
      <w:r>
        <w:rPr>
          <w:bCs/>
        </w:rPr>
        <w:t xml:space="preserve">Maren Spliids </w:t>
      </w:r>
      <w:r w:rsidR="007D5541">
        <w:rPr>
          <w:bCs/>
        </w:rPr>
        <w:t xml:space="preserve">– de satans kvinder </w:t>
      </w:r>
      <w:r>
        <w:rPr>
          <w:bCs/>
        </w:rPr>
        <w:t>(1600-1641)</w:t>
      </w:r>
    </w:p>
    <w:p w14:paraId="78F6FB2F" w14:textId="55A03B62" w:rsidR="00115CE0" w:rsidRDefault="00115CE0" w:rsidP="00115CE0">
      <w:pPr>
        <w:pStyle w:val="Listeafsnit"/>
        <w:numPr>
          <w:ilvl w:val="0"/>
          <w:numId w:val="2"/>
        </w:numPr>
        <w:spacing w:before="240" w:after="240"/>
        <w:rPr>
          <w:bCs/>
        </w:rPr>
      </w:pPr>
      <w:r>
        <w:rPr>
          <w:bCs/>
        </w:rPr>
        <w:t xml:space="preserve">Leonora Christina </w:t>
      </w:r>
      <w:r w:rsidR="007D5541">
        <w:rPr>
          <w:bCs/>
        </w:rPr>
        <w:t xml:space="preserve">– i seng med fjenden </w:t>
      </w:r>
      <w:r>
        <w:rPr>
          <w:bCs/>
        </w:rPr>
        <w:t>(1621-1698)</w:t>
      </w:r>
    </w:p>
    <w:p w14:paraId="5EF7153A" w14:textId="450CB547" w:rsidR="00115CE0" w:rsidRPr="00115CE0" w:rsidRDefault="00115CE0" w:rsidP="00115CE0">
      <w:pPr>
        <w:pStyle w:val="Listeafsnit"/>
        <w:numPr>
          <w:ilvl w:val="0"/>
          <w:numId w:val="2"/>
        </w:numPr>
        <w:spacing w:before="240" w:after="240"/>
        <w:rPr>
          <w:bCs/>
        </w:rPr>
      </w:pPr>
      <w:r>
        <w:rPr>
          <w:bCs/>
        </w:rPr>
        <w:t xml:space="preserve">Thomas Kingo </w:t>
      </w:r>
      <w:r w:rsidR="007D5541">
        <w:rPr>
          <w:bCs/>
        </w:rPr>
        <w:t xml:space="preserve">– digter af guds nåde </w:t>
      </w:r>
      <w:r>
        <w:rPr>
          <w:bCs/>
        </w:rPr>
        <w:t>(1634-1703)</w:t>
      </w:r>
    </w:p>
    <w:p w14:paraId="317CA610" w14:textId="10E5C868" w:rsidR="004819AE" w:rsidRDefault="00F9309B" w:rsidP="00F266BB">
      <w:pPr>
        <w:spacing w:before="240" w:after="240"/>
        <w:rPr>
          <w:b/>
          <w:color w:val="1D266B"/>
          <w:sz w:val="32"/>
          <w:szCs w:val="32"/>
        </w:rPr>
      </w:pPr>
      <w:r>
        <w:rPr>
          <w:b/>
          <w:color w:val="1D266B"/>
          <w:sz w:val="32"/>
          <w:szCs w:val="32"/>
        </w:rPr>
        <w:lastRenderedPageBreak/>
        <w:t>Faglig relevans/kompetenceområder</w:t>
      </w:r>
    </w:p>
    <w:p w14:paraId="3D5F5D4D" w14:textId="33F0260D" w:rsidR="00CC4FF7" w:rsidRDefault="001C38D1">
      <w:pPr>
        <w:spacing w:before="240" w:after="0"/>
      </w:pPr>
      <w:r>
        <w:t>Serien vil kunne supplere undervisning</w:t>
      </w:r>
      <w:r w:rsidR="00EC7B94">
        <w:t xml:space="preserve">en i forløb, der handler om eller har udgangspunkt </w:t>
      </w:r>
      <w:r>
        <w:t>i perioden</w:t>
      </w:r>
      <w:r w:rsidR="000645BF">
        <w:t xml:space="preserve"> (re</w:t>
      </w:r>
      <w:r w:rsidR="004C4857">
        <w:t>n</w:t>
      </w:r>
      <w:r w:rsidR="000645BF">
        <w:t>æssancen)</w:t>
      </w:r>
      <w:r>
        <w:t xml:space="preserve"> i både historie og dansk, men seriens afsnit vil også samlet som enkeltvis kunne supplere forløb med fokus på specifikke </w:t>
      </w:r>
      <w:r w:rsidR="00EC7B94">
        <w:t>emner</w:t>
      </w:r>
      <w:r>
        <w:t>. Derudover kan enkeltstående afsnit supplere undervisningen i forløb</w:t>
      </w:r>
      <w:r w:rsidR="00EC7B94">
        <w:t xml:space="preserve">, </w:t>
      </w:r>
      <w:r>
        <w:t>der arbejder med et mere langstrakt snit</w:t>
      </w:r>
      <w:r w:rsidR="00CC4FF7">
        <w:t xml:space="preserve"> (se nedenfor for eksempler på </w:t>
      </w:r>
      <w:r w:rsidR="00EC7B94">
        <w:t>emner</w:t>
      </w:r>
      <w:r w:rsidR="00CC4FF7">
        <w:t xml:space="preserve"> og forløb).</w:t>
      </w:r>
    </w:p>
    <w:p w14:paraId="17A303FA" w14:textId="77777777" w:rsidR="004819AE" w:rsidRDefault="00F9309B">
      <w:pPr>
        <w:spacing w:before="240" w:after="0"/>
        <w:rPr>
          <w:b/>
          <w:color w:val="1D266B"/>
          <w:sz w:val="32"/>
          <w:szCs w:val="32"/>
        </w:rPr>
      </w:pPr>
      <w:r>
        <w:rPr>
          <w:b/>
          <w:color w:val="1D266B"/>
          <w:sz w:val="32"/>
          <w:szCs w:val="32"/>
        </w:rPr>
        <w:br/>
        <w:t>Ideer til undervisningen</w:t>
      </w:r>
    </w:p>
    <w:p w14:paraId="0C12889F" w14:textId="7FCCC650" w:rsidR="002076EA" w:rsidRDefault="002076EA">
      <w:pPr>
        <w:spacing w:before="240" w:after="240"/>
        <w:rPr>
          <w:bCs/>
        </w:rPr>
      </w:pPr>
      <w:r>
        <w:rPr>
          <w:bCs/>
        </w:rPr>
        <w:t xml:space="preserve">Renæssancen i Danmark regnes tidsmæssigt for at dække over perioden fra reformationen af den danske kirke i 1536 til enevældens indførelse i 1660. </w:t>
      </w:r>
      <w:r w:rsidR="003869A7">
        <w:rPr>
          <w:bCs/>
        </w:rPr>
        <w:t xml:space="preserve">Men jævnfør de valgte ”hovedpersoner” </w:t>
      </w:r>
      <w:r>
        <w:rPr>
          <w:bCs/>
        </w:rPr>
        <w:t xml:space="preserve">rækker </w:t>
      </w:r>
      <w:r w:rsidR="003869A7">
        <w:rPr>
          <w:bCs/>
        </w:rPr>
        <w:t xml:space="preserve">serien </w:t>
      </w:r>
      <w:r>
        <w:rPr>
          <w:bCs/>
        </w:rPr>
        <w:t>op i enevælde</w:t>
      </w:r>
      <w:r w:rsidR="0095022E">
        <w:rPr>
          <w:bCs/>
        </w:rPr>
        <w:t>n</w:t>
      </w:r>
      <w:r>
        <w:rPr>
          <w:bCs/>
        </w:rPr>
        <w:t xml:space="preserve"> i den periode</w:t>
      </w:r>
      <w:r w:rsidR="00461EDD">
        <w:rPr>
          <w:bCs/>
        </w:rPr>
        <w:t>,</w:t>
      </w:r>
      <w:r>
        <w:rPr>
          <w:bCs/>
        </w:rPr>
        <w:t xml:space="preserve"> som ofte benævnes ”barokken”. Det 6. afsnit med Thomas Kingo som omdrejningspunkt, vil derfor mere ligge i forlængelse af renæssancen end det kan siges at ligge i renæssancen. En vigtig detalje, da man </w:t>
      </w:r>
      <w:r w:rsidR="003869A7">
        <w:rPr>
          <w:bCs/>
        </w:rPr>
        <w:t xml:space="preserve">i </w:t>
      </w:r>
      <w:r>
        <w:rPr>
          <w:bCs/>
        </w:rPr>
        <w:t>litteratur- og kunsthistori</w:t>
      </w:r>
      <w:r w:rsidR="003869A7">
        <w:rPr>
          <w:bCs/>
        </w:rPr>
        <w:t>en</w:t>
      </w:r>
      <w:r>
        <w:rPr>
          <w:bCs/>
        </w:rPr>
        <w:t xml:space="preserve"> ofte opererer med ”barokken” som en selvstændig periode</w:t>
      </w:r>
      <w:r w:rsidR="00461EDD">
        <w:rPr>
          <w:bCs/>
        </w:rPr>
        <w:t xml:space="preserve">, der følger efter renæssancen. </w:t>
      </w:r>
    </w:p>
    <w:p w14:paraId="427A6B96" w14:textId="477BBD61" w:rsidR="0095022E" w:rsidRDefault="0095022E">
      <w:pPr>
        <w:spacing w:before="240" w:after="240"/>
        <w:rPr>
          <w:bCs/>
        </w:rPr>
      </w:pPr>
      <w:r>
        <w:rPr>
          <w:bCs/>
        </w:rPr>
        <w:t>I historiefaget kan snittet ligge anderledes alt efter historiskfaglige og pædagogiske overvejelser, og periodebetegnelserne kan derfor også være anderledes end de ovennævnte.</w:t>
      </w:r>
    </w:p>
    <w:p w14:paraId="711D1ECF" w14:textId="26A5CAB0" w:rsidR="00075C22" w:rsidRDefault="00075C22">
      <w:pPr>
        <w:spacing w:before="240" w:after="240"/>
        <w:rPr>
          <w:bCs/>
        </w:rPr>
      </w:pPr>
      <w:r>
        <w:rPr>
          <w:bCs/>
        </w:rPr>
        <w:t>Jacob Burckhardt prøvede i</w:t>
      </w:r>
      <w:r w:rsidR="008D445B">
        <w:rPr>
          <w:bCs/>
        </w:rPr>
        <w:t xml:space="preserve"> midten af 1800-tallet at definere, hvad renæssancen betød for den vestlige måde at tænke på. Ifølge Burckhardt så tænkte man før renæssancen kollektivt, traditionelt og religiøst</w:t>
      </w:r>
      <w:r w:rsidR="000B5B7B">
        <w:rPr>
          <w:bCs/>
        </w:rPr>
        <w:t>, m</w:t>
      </w:r>
      <w:r w:rsidR="008D445B">
        <w:rPr>
          <w:bCs/>
        </w:rPr>
        <w:t>en renæssancen medførte</w:t>
      </w:r>
      <w:r w:rsidR="000B5B7B">
        <w:rPr>
          <w:bCs/>
        </w:rPr>
        <w:t>,</w:t>
      </w:r>
      <w:r w:rsidR="008D445B">
        <w:rPr>
          <w:bCs/>
        </w:rPr>
        <w:t xml:space="preserve"> at menneskene begyndte at tænke individuelt, kritisk og verdsligt.</w:t>
      </w:r>
      <w:r w:rsidR="000B5B7B">
        <w:rPr>
          <w:bCs/>
        </w:rPr>
        <w:t xml:space="preserve"> Det brud har på mange måder været meddefinerende for den moderne verden, og som sådan</w:t>
      </w:r>
      <w:r w:rsidR="0056284E">
        <w:rPr>
          <w:bCs/>
        </w:rPr>
        <w:t xml:space="preserve"> er forløb med afsæt i renæssancen også et godt udgangspunkt for forløb</w:t>
      </w:r>
      <w:r w:rsidR="00DA7958">
        <w:rPr>
          <w:bCs/>
        </w:rPr>
        <w:t>,</w:t>
      </w:r>
      <w:r w:rsidR="0056284E">
        <w:rPr>
          <w:bCs/>
        </w:rPr>
        <w:t xml:space="preserve"> der rækker ud over perioden og perspektiverer til nutiden.</w:t>
      </w:r>
    </w:p>
    <w:p w14:paraId="3E844AD6" w14:textId="00646C9F" w:rsidR="005B7C9C" w:rsidRDefault="005B7C9C">
      <w:pPr>
        <w:spacing w:before="240" w:after="240"/>
        <w:rPr>
          <w:bCs/>
        </w:rPr>
      </w:pPr>
      <w:r>
        <w:rPr>
          <w:bCs/>
        </w:rPr>
        <w:t>Eksempler på emner og temaer, der kan</w:t>
      </w:r>
      <w:r w:rsidR="00D00A2E">
        <w:rPr>
          <w:bCs/>
        </w:rPr>
        <w:t xml:space="preserve"> arbejdes med i </w:t>
      </w:r>
      <w:r w:rsidR="00D00A2E" w:rsidRPr="00544EC9">
        <w:rPr>
          <w:b/>
        </w:rPr>
        <w:t>historie- og/eller danskundervisningen</w:t>
      </w:r>
      <w:r w:rsidR="001C4687">
        <w:rPr>
          <w:bCs/>
        </w:rPr>
        <w:t xml:space="preserve"> (tallet i parentes henviser til det afsnit, der kan anvendes</w:t>
      </w:r>
      <w:r w:rsidR="00075C22">
        <w:rPr>
          <w:bCs/>
        </w:rPr>
        <w:t xml:space="preserve"> som supplerende materiale</w:t>
      </w:r>
      <w:r w:rsidR="001C4687">
        <w:rPr>
          <w:bCs/>
        </w:rPr>
        <w:t>)</w:t>
      </w:r>
      <w:r w:rsidR="00D53153">
        <w:rPr>
          <w:bCs/>
        </w:rPr>
        <w:t>:</w:t>
      </w:r>
    </w:p>
    <w:p w14:paraId="0F8E0CCC" w14:textId="3DA8CC73" w:rsidR="00075C22" w:rsidRDefault="00075C22" w:rsidP="0083110E">
      <w:pPr>
        <w:pStyle w:val="Listeafsnit"/>
        <w:numPr>
          <w:ilvl w:val="0"/>
          <w:numId w:val="3"/>
        </w:numPr>
        <w:spacing w:before="240" w:after="240" w:line="276" w:lineRule="auto"/>
        <w:rPr>
          <w:bCs/>
        </w:rPr>
      </w:pPr>
      <w:r>
        <w:rPr>
          <w:bCs/>
        </w:rPr>
        <w:t>Renæssancemennesket (1)</w:t>
      </w:r>
    </w:p>
    <w:p w14:paraId="0FB827A7" w14:textId="49FBB65F" w:rsidR="00075C22" w:rsidRDefault="00075C22" w:rsidP="0083110E">
      <w:pPr>
        <w:pStyle w:val="Listeafsnit"/>
        <w:numPr>
          <w:ilvl w:val="0"/>
          <w:numId w:val="3"/>
        </w:numPr>
        <w:spacing w:before="240" w:after="240" w:line="276" w:lineRule="auto"/>
        <w:rPr>
          <w:bCs/>
        </w:rPr>
      </w:pPr>
      <w:r>
        <w:rPr>
          <w:bCs/>
        </w:rPr>
        <w:t>Kirkens splittelse og reformationen (1)</w:t>
      </w:r>
    </w:p>
    <w:p w14:paraId="58903AF1" w14:textId="44997A58" w:rsidR="00075C22" w:rsidRDefault="00075C22" w:rsidP="0083110E">
      <w:pPr>
        <w:pStyle w:val="Listeafsnit"/>
        <w:numPr>
          <w:ilvl w:val="0"/>
          <w:numId w:val="3"/>
        </w:numPr>
        <w:spacing w:before="240" w:after="240" w:line="276" w:lineRule="auto"/>
        <w:rPr>
          <w:bCs/>
        </w:rPr>
      </w:pPr>
      <w:r>
        <w:rPr>
          <w:bCs/>
        </w:rPr>
        <w:t>Naturvidenskab, verdensrummet og Jordens placering (1)</w:t>
      </w:r>
    </w:p>
    <w:p w14:paraId="0AB8F060" w14:textId="020EDF02" w:rsidR="00D53153" w:rsidRDefault="00D53153" w:rsidP="0083110E">
      <w:pPr>
        <w:pStyle w:val="Listeafsnit"/>
        <w:numPr>
          <w:ilvl w:val="0"/>
          <w:numId w:val="3"/>
        </w:numPr>
        <w:spacing w:before="240" w:after="240" w:line="276" w:lineRule="auto"/>
        <w:rPr>
          <w:bCs/>
        </w:rPr>
      </w:pPr>
      <w:r>
        <w:rPr>
          <w:bCs/>
        </w:rPr>
        <w:t>Christian d. 4. - svenskekrigene og deres betydning for Danmark; økonomisk og territorialt</w:t>
      </w:r>
      <w:r w:rsidR="001C4687">
        <w:rPr>
          <w:bCs/>
        </w:rPr>
        <w:t xml:space="preserve"> (2)</w:t>
      </w:r>
    </w:p>
    <w:p w14:paraId="7DF7A7B8" w14:textId="3AB32A49" w:rsidR="00D53153" w:rsidRDefault="00D53153" w:rsidP="0083110E">
      <w:pPr>
        <w:pStyle w:val="Listeafsnit"/>
        <w:numPr>
          <w:ilvl w:val="0"/>
          <w:numId w:val="3"/>
        </w:numPr>
        <w:spacing w:before="240" w:after="240" w:line="276" w:lineRule="auto"/>
        <w:rPr>
          <w:bCs/>
        </w:rPr>
      </w:pPr>
      <w:r>
        <w:rPr>
          <w:bCs/>
        </w:rPr>
        <w:t>Christian d. 4. og København som renæssancestad</w:t>
      </w:r>
      <w:r w:rsidR="001C4687">
        <w:rPr>
          <w:bCs/>
        </w:rPr>
        <w:t xml:space="preserve"> (2)</w:t>
      </w:r>
    </w:p>
    <w:p w14:paraId="345104E2" w14:textId="59A04A01" w:rsidR="00D53153" w:rsidRDefault="00D53153" w:rsidP="0083110E">
      <w:pPr>
        <w:pStyle w:val="Listeafsnit"/>
        <w:numPr>
          <w:ilvl w:val="0"/>
          <w:numId w:val="3"/>
        </w:numPr>
        <w:spacing w:before="240" w:after="240" w:line="276" w:lineRule="auto"/>
        <w:rPr>
          <w:bCs/>
        </w:rPr>
      </w:pPr>
      <w:r>
        <w:rPr>
          <w:bCs/>
        </w:rPr>
        <w:t>Koloniseringen, dansk kolonihistorie og den danske handelsflåde</w:t>
      </w:r>
      <w:r w:rsidR="001C4687">
        <w:rPr>
          <w:bCs/>
        </w:rPr>
        <w:t xml:space="preserve"> (3)</w:t>
      </w:r>
    </w:p>
    <w:p w14:paraId="32B01D7E" w14:textId="5D609755" w:rsidR="001C4687" w:rsidRDefault="001C4687" w:rsidP="0083110E">
      <w:pPr>
        <w:pStyle w:val="Listeafsnit"/>
        <w:numPr>
          <w:ilvl w:val="0"/>
          <w:numId w:val="3"/>
        </w:numPr>
        <w:spacing w:before="240" w:after="240" w:line="276" w:lineRule="auto"/>
        <w:rPr>
          <w:bCs/>
        </w:rPr>
      </w:pPr>
      <w:r>
        <w:rPr>
          <w:bCs/>
        </w:rPr>
        <w:t>Heksejagt, kristendom og kønskamp – kvindehistorie i 1600-tallet (4)</w:t>
      </w:r>
    </w:p>
    <w:p w14:paraId="58BBB6AE" w14:textId="5B1EB922" w:rsidR="001C4687" w:rsidRDefault="001C4687" w:rsidP="0083110E">
      <w:pPr>
        <w:pStyle w:val="Listeafsnit"/>
        <w:numPr>
          <w:ilvl w:val="0"/>
          <w:numId w:val="3"/>
        </w:numPr>
        <w:spacing w:before="240" w:after="240" w:line="276" w:lineRule="auto"/>
        <w:rPr>
          <w:bCs/>
        </w:rPr>
      </w:pPr>
      <w:r>
        <w:rPr>
          <w:bCs/>
        </w:rPr>
        <w:t>Almindelige menneskers liv i 1600-tallet (4)</w:t>
      </w:r>
    </w:p>
    <w:p w14:paraId="44B142D7" w14:textId="2827CEF5" w:rsidR="00075C22" w:rsidRDefault="00075C22" w:rsidP="0083110E">
      <w:pPr>
        <w:pStyle w:val="Listeafsnit"/>
        <w:numPr>
          <w:ilvl w:val="0"/>
          <w:numId w:val="3"/>
        </w:numPr>
        <w:spacing w:before="240" w:after="240" w:line="276" w:lineRule="auto"/>
        <w:rPr>
          <w:bCs/>
        </w:rPr>
      </w:pPr>
      <w:r>
        <w:rPr>
          <w:bCs/>
        </w:rPr>
        <w:t>Magtspillet i midten af 1600-tallet – Leonora Christina og Corfitz Ulfeldt vs. Christian d. 4 og Frederik d. 3. (5)</w:t>
      </w:r>
    </w:p>
    <w:p w14:paraId="1A3B449A" w14:textId="6F110C5C" w:rsidR="00DA7958" w:rsidRPr="00075C22" w:rsidRDefault="00DA7958" w:rsidP="0083110E">
      <w:pPr>
        <w:pStyle w:val="Listeafsnit"/>
        <w:numPr>
          <w:ilvl w:val="0"/>
          <w:numId w:val="3"/>
        </w:numPr>
        <w:spacing w:before="240" w:after="240" w:line="276" w:lineRule="auto"/>
        <w:rPr>
          <w:bCs/>
        </w:rPr>
      </w:pPr>
      <w:r>
        <w:rPr>
          <w:bCs/>
        </w:rPr>
        <w:t>Leonora Christina – en markant dansk renæssanceforfatter (5)</w:t>
      </w:r>
    </w:p>
    <w:p w14:paraId="3147C9BF" w14:textId="0EA13B16" w:rsidR="001C4687" w:rsidRDefault="001C4687" w:rsidP="0083110E">
      <w:pPr>
        <w:pStyle w:val="Listeafsnit"/>
        <w:numPr>
          <w:ilvl w:val="0"/>
          <w:numId w:val="3"/>
        </w:numPr>
        <w:spacing w:before="240" w:after="240" w:line="276" w:lineRule="auto"/>
        <w:rPr>
          <w:bCs/>
        </w:rPr>
      </w:pPr>
      <w:r>
        <w:rPr>
          <w:bCs/>
        </w:rPr>
        <w:t>Barokken som litteratur- og kunsthistorisk periode (6)</w:t>
      </w:r>
    </w:p>
    <w:p w14:paraId="5A647356" w14:textId="09224071" w:rsidR="001C4687" w:rsidRDefault="001C4687" w:rsidP="0083110E">
      <w:pPr>
        <w:pStyle w:val="Listeafsnit"/>
        <w:numPr>
          <w:ilvl w:val="0"/>
          <w:numId w:val="3"/>
        </w:numPr>
        <w:spacing w:before="240" w:after="240" w:line="276" w:lineRule="auto"/>
        <w:rPr>
          <w:bCs/>
        </w:rPr>
      </w:pPr>
      <w:r>
        <w:rPr>
          <w:bCs/>
        </w:rPr>
        <w:t>Thomas Kingo. Danmarks første store salmedigter</w:t>
      </w:r>
      <w:r w:rsidR="00075C22">
        <w:rPr>
          <w:bCs/>
        </w:rPr>
        <w:t xml:space="preserve"> (6)</w:t>
      </w:r>
    </w:p>
    <w:p w14:paraId="1604FE30" w14:textId="415D8F7D" w:rsidR="001C4687" w:rsidRDefault="001C4687" w:rsidP="0083110E">
      <w:pPr>
        <w:pStyle w:val="Listeafsnit"/>
        <w:numPr>
          <w:ilvl w:val="0"/>
          <w:numId w:val="3"/>
        </w:numPr>
        <w:spacing w:before="240" w:after="240" w:line="276" w:lineRule="auto"/>
        <w:rPr>
          <w:bCs/>
        </w:rPr>
      </w:pPr>
      <w:r>
        <w:rPr>
          <w:bCs/>
        </w:rPr>
        <w:t>Enevælden og arvekongedømmets indførelse (6)</w:t>
      </w:r>
    </w:p>
    <w:p w14:paraId="7566AAD5" w14:textId="77777777" w:rsidR="00DA7958" w:rsidRDefault="00DA7958" w:rsidP="00DA7958">
      <w:pPr>
        <w:spacing w:before="240" w:after="240"/>
        <w:rPr>
          <w:bCs/>
        </w:rPr>
      </w:pPr>
      <w:r>
        <w:rPr>
          <w:bCs/>
        </w:rPr>
        <w:lastRenderedPageBreak/>
        <w:t xml:space="preserve">Derudover vil dele af serien kunne anvendes i </w:t>
      </w:r>
      <w:r w:rsidRPr="00544EC9">
        <w:rPr>
          <w:b/>
        </w:rPr>
        <w:t>billedkunst</w:t>
      </w:r>
      <w:r>
        <w:rPr>
          <w:bCs/>
        </w:rPr>
        <w:t xml:space="preserve"> i forbindelse med emner som:</w:t>
      </w:r>
    </w:p>
    <w:p w14:paraId="02D89A2A" w14:textId="589E4464" w:rsidR="002076EA" w:rsidRDefault="00DA7958" w:rsidP="0083110E">
      <w:pPr>
        <w:pStyle w:val="Listeafsnit"/>
        <w:numPr>
          <w:ilvl w:val="0"/>
          <w:numId w:val="4"/>
        </w:numPr>
        <w:spacing w:before="240" w:after="240" w:line="276" w:lineRule="auto"/>
      </w:pPr>
      <w:bookmarkStart w:id="1" w:name="_t64b58nmn71n" w:colFirst="0" w:colLast="0"/>
      <w:bookmarkEnd w:id="1"/>
      <w:r>
        <w:t>Renæssancearkitektur (</w:t>
      </w:r>
      <w:r w:rsidR="0083110E">
        <w:t>2)</w:t>
      </w:r>
    </w:p>
    <w:p w14:paraId="4AB290FC" w14:textId="744360BD" w:rsidR="0083110E" w:rsidRDefault="0083110E" w:rsidP="0083110E">
      <w:pPr>
        <w:pStyle w:val="Listeafsnit"/>
        <w:numPr>
          <w:ilvl w:val="0"/>
          <w:numId w:val="4"/>
        </w:numPr>
        <w:spacing w:before="240" w:after="240" w:line="276" w:lineRule="auto"/>
      </w:pPr>
      <w:r>
        <w:t>Barokken som kunsthistorisk periode (6)</w:t>
      </w:r>
    </w:p>
    <w:p w14:paraId="2097E03D" w14:textId="3F0D1A10" w:rsidR="004819AE" w:rsidRDefault="00F9309B">
      <w:pPr>
        <w:pStyle w:val="Overskrift1"/>
        <w:keepNext w:val="0"/>
        <w:keepLines w:val="0"/>
        <w:spacing w:before="240" w:after="120"/>
        <w:rPr>
          <w:rFonts w:ascii="Calibri" w:eastAsia="Calibri" w:hAnsi="Calibri" w:cs="Calibri"/>
          <w:color w:val="000066"/>
          <w:sz w:val="32"/>
          <w:szCs w:val="32"/>
        </w:rPr>
      </w:pPr>
      <w:r>
        <w:rPr>
          <w:rFonts w:ascii="Calibri" w:eastAsia="Calibri" w:hAnsi="Calibri" w:cs="Calibri"/>
          <w:color w:val="000066"/>
          <w:sz w:val="32"/>
          <w:szCs w:val="32"/>
        </w:rPr>
        <w:t>Supplerende materialer</w:t>
      </w:r>
    </w:p>
    <w:p w14:paraId="5AFBD169" w14:textId="77777777" w:rsidR="00F26A6E" w:rsidRDefault="00F26A6E" w:rsidP="00F26A6E">
      <w:r>
        <w:t>Supplerende materialer kan ses på de enkelte afsnits poster i mitCFU.</w:t>
      </w:r>
    </w:p>
    <w:sectPr w:rsidR="00F26A6E">
      <w:headerReference w:type="default" r:id="rId10"/>
      <w:footerReference w:type="default" r:id="rId11"/>
      <w:pgSz w:w="11906" w:h="16838"/>
      <w:pgMar w:top="1605" w:right="1134" w:bottom="1135" w:left="1134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47D803" w14:textId="77777777" w:rsidR="00C519CC" w:rsidRDefault="00C519CC">
      <w:pPr>
        <w:spacing w:after="0"/>
      </w:pPr>
      <w:r>
        <w:separator/>
      </w:r>
    </w:p>
  </w:endnote>
  <w:endnote w:type="continuationSeparator" w:id="0">
    <w:p w14:paraId="47B1BEAC" w14:textId="77777777" w:rsidR="00C519CC" w:rsidRDefault="00C519C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6ADA06" w14:textId="77777777" w:rsidR="004819AE" w:rsidRDefault="00C519C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  <w:r>
      <w:pict w14:anchorId="1DBA967A">
        <v:rect id="_x0000_i1026" style="width:0;height:1.5pt" o:hralign="center" o:hrstd="t" o:hr="t" fillcolor="#a0a0a0" stroked="f"/>
      </w:pict>
    </w:r>
  </w:p>
  <w:p w14:paraId="1C3AC91C" w14:textId="1FF96BBF" w:rsidR="004819AE" w:rsidRDefault="00F9309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  <w:sz w:val="20"/>
        <w:szCs w:val="20"/>
      </w:rPr>
    </w:pPr>
    <w:r>
      <w:rPr>
        <w:color w:val="000000"/>
        <w:sz w:val="18"/>
        <w:szCs w:val="18"/>
      </w:rPr>
      <w:t xml:space="preserve">Udarbejdet af </w:t>
    </w:r>
    <w:r w:rsidR="00977B56">
      <w:rPr>
        <w:color w:val="000000"/>
        <w:sz w:val="18"/>
        <w:szCs w:val="18"/>
      </w:rPr>
      <w:t>Carsten Landbo-Sørensen, CFU/UCN, december 2021</w:t>
    </w:r>
  </w:p>
  <w:p w14:paraId="1642021A" w14:textId="79FEF87D" w:rsidR="004819AE" w:rsidRDefault="00977B5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</w:pPr>
    <w:r>
      <w:rPr>
        <w:color w:val="000000"/>
        <w:sz w:val="18"/>
        <w:szCs w:val="18"/>
      </w:rPr>
      <w:t>Liv i renæssancen</w:t>
    </w:r>
    <w:r w:rsidR="00F9309B">
      <w:tab/>
    </w:r>
    <w:r w:rsidR="00F9309B">
      <w:tab/>
    </w:r>
    <w:r w:rsidR="00F9309B">
      <w:rPr>
        <w:noProof/>
      </w:rPr>
      <w:drawing>
        <wp:inline distT="114300" distB="114300" distL="114300" distR="114300" wp14:anchorId="1A2B83C4" wp14:editId="126AA795">
          <wp:extent cx="533400" cy="104775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400" cy="104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D576B7E" w14:textId="6EB7E001" w:rsidR="004819AE" w:rsidRDefault="00F9309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218"/>
      <w:jc w:val="right"/>
    </w:pPr>
    <w:r>
      <w:fldChar w:fldCharType="begin"/>
    </w:r>
    <w:r>
      <w:instrText>PAGE</w:instrText>
    </w:r>
    <w:r>
      <w:fldChar w:fldCharType="separate"/>
    </w:r>
    <w:r w:rsidR="0039794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A1AB0E" w14:textId="77777777" w:rsidR="00C519CC" w:rsidRDefault="00C519CC">
      <w:pPr>
        <w:spacing w:after="0"/>
      </w:pPr>
      <w:r>
        <w:separator/>
      </w:r>
    </w:p>
  </w:footnote>
  <w:footnote w:type="continuationSeparator" w:id="0">
    <w:p w14:paraId="5417077B" w14:textId="77777777" w:rsidR="00C519CC" w:rsidRDefault="00C519C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E6EFF" w14:textId="2B82A4B3" w:rsidR="004819AE" w:rsidRDefault="00F9309B">
    <w:pPr>
      <w:pBdr>
        <w:top w:val="nil"/>
        <w:left w:val="nil"/>
        <w:bottom w:val="nil"/>
        <w:right w:val="nil"/>
        <w:between w:val="nil"/>
      </w:pBdr>
      <w:tabs>
        <w:tab w:val="center" w:pos="0"/>
        <w:tab w:val="left" w:pos="4260"/>
      </w:tabs>
      <w:spacing w:before="708" w:after="0"/>
      <w:ind w:right="5"/>
      <w:jc w:val="right"/>
      <w:rPr>
        <w:color w:val="0000FF"/>
        <w:u w:val="single"/>
      </w:rPr>
    </w:pPr>
    <w:r>
      <w:rPr>
        <w:b/>
        <w:noProof/>
      </w:rPr>
      <w:drawing>
        <wp:anchor distT="0" distB="0" distL="0" distR="0" simplePos="0" relativeHeight="251658240" behindDoc="0" locked="0" layoutInCell="1" hidden="0" allowOverlap="1" wp14:anchorId="23FABC76" wp14:editId="651CBA54">
          <wp:simplePos x="0" y="0"/>
          <wp:positionH relativeFrom="page">
            <wp:posOffset>756000</wp:posOffset>
          </wp:positionH>
          <wp:positionV relativeFrom="page">
            <wp:posOffset>424800</wp:posOffset>
          </wp:positionV>
          <wp:extent cx="2713673" cy="422033"/>
          <wp:effectExtent l="0" t="0" r="0" b="0"/>
          <wp:wrapSquare wrapText="bothSides" distT="0" distB="0" distL="0" distR="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13673" cy="4220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</w:rPr>
      <w:tab/>
    </w:r>
    <w:r>
      <w:rPr>
        <w:b/>
      </w:rPr>
      <w:tab/>
    </w:r>
    <w:r>
      <w:rPr>
        <w:color w:val="000000"/>
      </w:rPr>
      <w:t>Pædagogisk</w:t>
    </w:r>
    <w:r>
      <w:t xml:space="preserve"> vejledning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 w:rsidR="001C38D1" w:rsidRPr="001C38D1">
      <w:t>https://mitcfu.dk/TV0000125716</w:t>
    </w:r>
    <w:r>
      <w:rPr>
        <w:color w:val="0000FF"/>
        <w:u w:val="single"/>
      </w:rPr>
      <w:br/>
    </w:r>
  </w:p>
  <w:p w14:paraId="1D94E1EA" w14:textId="77777777" w:rsidR="004819AE" w:rsidRDefault="00C519C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jc w:val="right"/>
      <w:rPr>
        <w:color w:val="000000"/>
      </w:rPr>
    </w:pPr>
    <w:r>
      <w:pict w14:anchorId="1A2522F3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490340"/>
    <w:multiLevelType w:val="hybridMultilevel"/>
    <w:tmpl w:val="A4666F9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BE2729"/>
    <w:multiLevelType w:val="hybridMultilevel"/>
    <w:tmpl w:val="074EB60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5E67E8"/>
    <w:multiLevelType w:val="hybridMultilevel"/>
    <w:tmpl w:val="F51CCEF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E9009E"/>
    <w:multiLevelType w:val="hybridMultilevel"/>
    <w:tmpl w:val="DBB098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9AE"/>
    <w:rsid w:val="000645BF"/>
    <w:rsid w:val="00075C22"/>
    <w:rsid w:val="000B5B7B"/>
    <w:rsid w:val="00115CE0"/>
    <w:rsid w:val="001B3289"/>
    <w:rsid w:val="001C335A"/>
    <w:rsid w:val="001C38D1"/>
    <w:rsid w:val="001C4687"/>
    <w:rsid w:val="002076EA"/>
    <w:rsid w:val="00234220"/>
    <w:rsid w:val="00246450"/>
    <w:rsid w:val="003869A7"/>
    <w:rsid w:val="0039794E"/>
    <w:rsid w:val="00461EDD"/>
    <w:rsid w:val="004819AE"/>
    <w:rsid w:val="004C4857"/>
    <w:rsid w:val="00544EC9"/>
    <w:rsid w:val="0056284E"/>
    <w:rsid w:val="005B7C9C"/>
    <w:rsid w:val="006141EF"/>
    <w:rsid w:val="00680BB9"/>
    <w:rsid w:val="00686D7B"/>
    <w:rsid w:val="0069270F"/>
    <w:rsid w:val="006D7E1C"/>
    <w:rsid w:val="006E0D31"/>
    <w:rsid w:val="00714068"/>
    <w:rsid w:val="007811DC"/>
    <w:rsid w:val="007C5AC2"/>
    <w:rsid w:val="007D5541"/>
    <w:rsid w:val="0083110E"/>
    <w:rsid w:val="008D445B"/>
    <w:rsid w:val="00930AFB"/>
    <w:rsid w:val="0095022E"/>
    <w:rsid w:val="00977B56"/>
    <w:rsid w:val="00A31816"/>
    <w:rsid w:val="00C519CC"/>
    <w:rsid w:val="00C712E9"/>
    <w:rsid w:val="00CC4FF7"/>
    <w:rsid w:val="00CF10F1"/>
    <w:rsid w:val="00D00A2E"/>
    <w:rsid w:val="00D53153"/>
    <w:rsid w:val="00DA7958"/>
    <w:rsid w:val="00E65A45"/>
    <w:rsid w:val="00EC7B94"/>
    <w:rsid w:val="00F266BB"/>
    <w:rsid w:val="00F26A6E"/>
    <w:rsid w:val="00F93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CB81B6"/>
  <w15:docId w15:val="{E048C2E3-F39E-48B2-9E5A-3B4A2C1CC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da-DK" w:eastAsia="da-DK" w:bidi="ar-SA"/>
      </w:rPr>
    </w:rPrDefault>
    <w:pPrDefault>
      <w:pPr>
        <w:widowControl w:val="0"/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eafsnit">
    <w:name w:val="List Paragraph"/>
    <w:basedOn w:val="Normal"/>
    <w:uiPriority w:val="34"/>
    <w:qFormat/>
    <w:rsid w:val="00115CE0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977B56"/>
    <w:pPr>
      <w:tabs>
        <w:tab w:val="center" w:pos="4819"/>
        <w:tab w:val="right" w:pos="9638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977B56"/>
  </w:style>
  <w:style w:type="paragraph" w:styleId="Sidefod">
    <w:name w:val="footer"/>
    <w:basedOn w:val="Normal"/>
    <w:link w:val="SidefodTegn"/>
    <w:uiPriority w:val="99"/>
    <w:unhideWhenUsed/>
    <w:rsid w:val="00977B56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977B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16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531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Carsten Landbo-Sørensen</dc:creator>
  <cp:lastModifiedBy>Karin Abrahamsen (KAAB) | VIA</cp:lastModifiedBy>
  <cp:revision>2</cp:revision>
  <dcterms:created xsi:type="dcterms:W3CDTF">2021-12-01T07:24:00Z</dcterms:created>
  <dcterms:modified xsi:type="dcterms:W3CDTF">2021-12-01T07:24:00Z</dcterms:modified>
</cp:coreProperties>
</file>