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E4DF4E" w14:textId="2766EA61" w:rsidR="00581E74" w:rsidRDefault="0053777B">
      <w:pPr>
        <w:spacing w:before="240" w:after="240"/>
        <w:rPr>
          <w:b/>
          <w:color w:val="1D266B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5A1B72" wp14:editId="48350212">
            <wp:simplePos x="0" y="0"/>
            <wp:positionH relativeFrom="column">
              <wp:posOffset>5080635</wp:posOffset>
            </wp:positionH>
            <wp:positionV relativeFrom="paragraph">
              <wp:posOffset>180975</wp:posOffset>
            </wp:positionV>
            <wp:extent cx="1038225" cy="1038225"/>
            <wp:effectExtent l="0" t="0" r="9525" b="9525"/>
            <wp:wrapNone/>
            <wp:docPr id="4" name="Billede 4" descr="generated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erated 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1D266B"/>
          <w:sz w:val="32"/>
          <w:szCs w:val="32"/>
        </w:rPr>
        <w:t>Seriet</w:t>
      </w:r>
      <w:r>
        <w:rPr>
          <w:b/>
          <w:noProof/>
          <w:color w:val="1D266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13F90A" wp14:editId="5A45B31F">
                <wp:simplePos x="0" y="0"/>
                <wp:positionH relativeFrom="margin">
                  <wp:posOffset>5194710</wp:posOffset>
                </wp:positionH>
                <wp:positionV relativeFrom="margin">
                  <wp:posOffset>180375</wp:posOffset>
                </wp:positionV>
                <wp:extent cx="926129" cy="9252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9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EFA6E6" w14:textId="77777777" w:rsidR="00581E74" w:rsidRDefault="00581E74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13F90A" id="Rektangel 1" o:spid="_x0000_s1026" style="position:absolute;margin-left:409.05pt;margin-top:14.2pt;width:72.9pt;height:72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/QEgIAABYEAAAOAAAAZHJzL2Uyb0RvYy54bWysU9uO0zAQfUfiHyy/0/S6m1RNV2i7RUgr&#10;ttLCB7i201jyjbHbpH/P2CnbAg9IiBd3pj45c2bmePXQG01OEoJytqaT0ZgSabkTyh5q+u3r9kNJ&#10;SYjMCqadlTU9y0Af1u/frTq/lFPXOi0kECSxYdn5mrYx+mVRBN5Kw8LIeWnxsnFgWMQUDoUA1iG7&#10;0cV0PL4rOgfCg+MyBPx3M1zSdeZvGsnjS9MEGYmuKWqL+YR87tNZrFdseQDmW8UvMtg/qDBMWSz6&#10;RrVhkZEjqD+ojOLggmviiDtTuKZRXOYesJvJ+LduXlvmZe4FhxP825jC/6PlX06vfgc4hs6HZcAw&#10;ddE3YNIv6iN9TedlWZWLipJzTWez8m42vgxO9pFwBFST6bScUcIRcF/ez4f74krkIcRP0hmSgpoC&#10;7iWPi52eQ8TiCP0JSXWt2yqt8260JR0aa1HeL5CfoUUazSKGxouaBnvIPMFpJdI36esAh/2jBnJi&#10;uPRZtXgqq7RnrPELLBXcsNAOOIHR4AZwRyty7VYy8WQFiWeP1rVoYJrEBEOJlmh3DDIuMqX/jsP6&#10;2qKM66BTFPt9jyQp3Dtx3gEJnm8VantmIe4YoB0nWBYtigW/HxmgCP3ZogeqyXyKQ4m3Cdwm+9uE&#10;Wd46dD6PQMmQPMb8EoaJfzxG16i8jKuYi1w0X57f5aEkd9/mGXV9zusfAAAA//8DAFBLAwQUAAYA&#10;CAAAACEALNatzN8AAAAKAQAADwAAAGRycy9kb3ducmV2LnhtbEyPwU7DMBBE70j8g7VI3KiTEhUn&#10;jVMhpF5QBaWgnt14SSLidZR1m/D3mBMcV/M087bczK4XFxy586QhXSQgkGpvO2o0fLxv7xQIDoas&#10;6T2hhm9k2FTXV6UprJ/oDS+H0IhYQlwYDW0IQyEl1y06wws/IMXs04/OhHiOjbSjmWK56+UySVbS&#10;mY7iQmsGfGqx/jqcnQb58rxTWcJh/9r5fMfN9shTr/Xtzfy4BhFwDn8w/OpHdaii08mfybLoNahU&#10;pRHVsFQZiAjkq/scxCmSD1kKsirl/xeqHwAAAP//AwBQSwECLQAUAAYACAAAACEAtoM4kv4AAADh&#10;AQAAEwAAAAAAAAAAAAAAAAAAAAAAW0NvbnRlbnRfVHlwZXNdLnhtbFBLAQItABQABgAIAAAAIQA4&#10;/SH/1gAAAJQBAAALAAAAAAAAAAAAAAAAAC8BAABfcmVscy8ucmVsc1BLAQItABQABgAIAAAAIQA9&#10;yu/QEgIAABYEAAAOAAAAAAAAAAAAAAAAAC4CAABkcnMvZTJvRG9jLnhtbFBLAQItABQABgAIAAAA&#10;IQAs1q3M3wAAAAoBAAAPAAAAAAAAAAAAAAAAAGwEAABkcnMvZG93bnJldi54bWxQSwUGAAAAAAQA&#10;BADzAAAAeAUAAAAA&#10;" filled="f" strokecolor="#395e89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5CEFA6E6" w14:textId="77777777" w:rsidR="00581E74" w:rsidRDefault="00581E74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b/>
          <w:color w:val="1D266B"/>
          <w:sz w:val="32"/>
          <w:szCs w:val="32"/>
        </w:rPr>
        <w:t xml:space="preserve">itel:            </w:t>
      </w:r>
      <w:r>
        <w:rPr>
          <w:b/>
          <w:color w:val="1D266B"/>
          <w:sz w:val="32"/>
          <w:szCs w:val="32"/>
        </w:rPr>
        <w:tab/>
        <w:t>Vi är Europa</w:t>
      </w:r>
    </w:p>
    <w:p w14:paraId="09575D4D" w14:textId="207C5403" w:rsidR="00581E74" w:rsidRDefault="000F7A65">
      <w:pPr>
        <w:spacing w:before="240" w:after="0"/>
      </w:pPr>
      <w:r>
        <w:t xml:space="preserve">Tema:                  </w:t>
      </w:r>
      <w:r>
        <w:tab/>
        <w:t>Dokumentarserie, nationalitet, barndom, svensk, nabosprog</w:t>
      </w:r>
      <w:r>
        <w:br/>
        <w:t xml:space="preserve">Fag:                          </w:t>
      </w:r>
      <w:r>
        <w:tab/>
        <w:t>dansk</w:t>
      </w:r>
      <w:r>
        <w:br/>
        <w:t xml:space="preserve">Målgruppe:      </w:t>
      </w:r>
      <w:r>
        <w:tab/>
      </w:r>
      <w:r>
        <w:tab/>
        <w:t>3.- 6.</w:t>
      </w:r>
      <w:r>
        <w:t xml:space="preserve"> klasse</w:t>
      </w:r>
    </w:p>
    <w:p w14:paraId="77A2FBA8" w14:textId="4D61437D" w:rsidR="00581E74" w:rsidRDefault="000F7A65">
      <w:pPr>
        <w:spacing w:before="240" w:after="0"/>
      </w:pPr>
      <w:r>
        <w:t xml:space="preserve">Tv-udsendelse:         </w:t>
      </w:r>
      <w:r>
        <w:tab/>
      </w:r>
      <w:hyperlink r:id="rId8">
        <w:r>
          <w:rPr>
            <w:color w:val="1155CC"/>
            <w:u w:val="single"/>
          </w:rPr>
          <w:t>Vi är Europa</w:t>
        </w:r>
      </w:hyperlink>
      <w:r>
        <w:t>, SVT Barnkanalen, 2022, 6 min.</w:t>
      </w:r>
      <w:r w:rsidR="0053777B" w:rsidRPr="0053777B">
        <w:rPr>
          <w:noProof/>
        </w:rPr>
        <w:t xml:space="preserve"> </w:t>
      </w:r>
      <w:r>
        <w:br/>
        <w:t xml:space="preserve">                                       </w:t>
      </w:r>
      <w:r>
        <w:tab/>
      </w:r>
    </w:p>
    <w:p w14:paraId="429D4E13" w14:textId="77777777" w:rsidR="00581E74" w:rsidRDefault="000F7A65">
      <w:pPr>
        <w:spacing w:before="200" w:after="0"/>
      </w:pPr>
      <w:r>
        <w:t xml:space="preserve">Den svenske dokumentarserie “Vi är Europa” handler om børnelivet forskellige steder i Europa. </w:t>
      </w:r>
      <w:r>
        <w:t>Den pædagogiske vejledning giver ideer til, hvordan elever kan producere en dansk udgave af tv-udsendelsen, som i teorien kan sendes på Ramasjang med danske fortællerstemmer. Forløbet er inspireret af scenariedidaktik, og der er udarbejdet et elevmateriale</w:t>
      </w:r>
      <w:r>
        <w:t xml:space="preserve"> med fokus på nabosprog.</w:t>
      </w:r>
    </w:p>
    <w:p w14:paraId="27C8F410" w14:textId="77777777" w:rsidR="00581E74" w:rsidRDefault="000F7A65">
      <w:pPr>
        <w:spacing w:before="200" w:after="0"/>
        <w:rPr>
          <w:b/>
          <w:color w:val="1D266B"/>
          <w:sz w:val="32"/>
          <w:szCs w:val="32"/>
        </w:rPr>
      </w:pPr>
      <w:r>
        <w:rPr>
          <w:b/>
          <w:color w:val="1D266B"/>
          <w:sz w:val="32"/>
          <w:szCs w:val="32"/>
        </w:rPr>
        <w:t>Faglig relevans/kompetenceområder</w:t>
      </w:r>
    </w:p>
    <w:p w14:paraId="6347D663" w14:textId="77777777" w:rsidR="00581E74" w:rsidRDefault="000F7A65">
      <w:pPr>
        <w:spacing w:after="0"/>
      </w:pPr>
      <w:r>
        <w:t>Med tv-serien “Vi är Europa” kan elever på mellemtrinnet arbejde med otte korte og alderssvarende svenske dokumentarfilm. I kan sætte flueben ved nabosprog, som er en del af kompetenceområdet: komm</w:t>
      </w:r>
      <w:r>
        <w:t xml:space="preserve">unikation, hvor målet er, at eleverne kan forstå enkelte svenske ord, udtryk og film </w:t>
      </w:r>
    </w:p>
    <w:p w14:paraId="55F8863B" w14:textId="77777777" w:rsidR="00581E74" w:rsidRDefault="00581E74">
      <w:pPr>
        <w:spacing w:after="0"/>
      </w:pPr>
    </w:p>
    <w:p w14:paraId="3A425F59" w14:textId="77777777" w:rsidR="00581E74" w:rsidRDefault="000F7A65">
      <w:pPr>
        <w:spacing w:after="0"/>
      </w:pPr>
      <w:r>
        <w:t>Med dokumentaren kan eleverne høre sproget og finde ud af, at de faktisk kan forstå meget af det, de hører, og de svenske undertekster er med til at styrke sprogforståel</w:t>
      </w:r>
      <w:r>
        <w:t xml:space="preserve">sen. Eleverne lærer desuden forskellige strategier, som kan hjælpe dem med at håndtere og overvinde sproglig fremmedhed. </w:t>
      </w:r>
    </w:p>
    <w:p w14:paraId="1F50B1F9" w14:textId="77777777" w:rsidR="00581E74" w:rsidRDefault="000F7A65">
      <w:pPr>
        <w:spacing w:after="0"/>
        <w:rPr>
          <w:b/>
          <w:color w:val="1D266B"/>
          <w:sz w:val="32"/>
          <w:szCs w:val="32"/>
        </w:rPr>
      </w:pPr>
      <w:r>
        <w:rPr>
          <w:b/>
          <w:color w:val="1D266B"/>
          <w:sz w:val="32"/>
          <w:szCs w:val="32"/>
        </w:rPr>
        <w:br/>
        <w:t>Ideer til undervisningen</w:t>
      </w:r>
    </w:p>
    <w:p w14:paraId="75C872B9" w14:textId="77777777" w:rsidR="00581E74" w:rsidRDefault="000F7A65">
      <w:pPr>
        <w:spacing w:after="0"/>
      </w:pPr>
      <w:r>
        <w:t>I arbejdet med at lægge danske stemmer på den svenske tv-serie “Vi är Europa” møder eleverne forskellige str</w:t>
      </w:r>
      <w:r>
        <w:t xml:space="preserve">ategier. Med </w:t>
      </w:r>
      <w:r>
        <w:rPr>
          <w:i/>
        </w:rPr>
        <w:t xml:space="preserve">chunks </w:t>
      </w:r>
      <w:r>
        <w:t xml:space="preserve">og </w:t>
      </w:r>
      <w:r>
        <w:rPr>
          <w:i/>
        </w:rPr>
        <w:t>dictogloss-metoden</w:t>
      </w:r>
      <w:r>
        <w:t>, kan eleverne undersøge sproget og blive bevidste om de sproglige forskelle og ligheder mellem dansk og svensk.</w:t>
      </w:r>
    </w:p>
    <w:p w14:paraId="25E6182C" w14:textId="77777777" w:rsidR="00581E74" w:rsidRDefault="00581E74">
      <w:pPr>
        <w:spacing w:after="0"/>
      </w:pPr>
    </w:p>
    <w:p w14:paraId="073A184B" w14:textId="77777777" w:rsidR="00581E74" w:rsidRDefault="000F7A65">
      <w:pPr>
        <w:spacing w:after="0"/>
        <w:rPr>
          <w:b/>
        </w:rPr>
      </w:pPr>
      <w:r>
        <w:rPr>
          <w:b/>
        </w:rPr>
        <w:t>Dictogloss-metoden: lytte - notere - diskutere</w:t>
      </w:r>
    </w:p>
    <w:p w14:paraId="5AC2B396" w14:textId="77777777" w:rsidR="00581E74" w:rsidRDefault="000F7A65">
      <w:pPr>
        <w:spacing w:after="0"/>
      </w:pPr>
      <w:r>
        <w:t>Med dictogloss-metoden hjælper eleverne hinanden med a</w:t>
      </w:r>
      <w:r>
        <w:t>t afkode talesprogssekvenser fra korte klip, hvor de gentager proceduren: lytte - notere - diskutere. (Se hvordan i elevmateriale)</w:t>
      </w:r>
    </w:p>
    <w:p w14:paraId="7A706020" w14:textId="77777777" w:rsidR="00581E74" w:rsidRDefault="00581E74">
      <w:pPr>
        <w:spacing w:after="0"/>
      </w:pPr>
    </w:p>
    <w:p w14:paraId="44249546" w14:textId="77777777" w:rsidR="00581E74" w:rsidRDefault="000F7A65">
      <w:pPr>
        <w:spacing w:after="0"/>
        <w:rPr>
          <w:b/>
        </w:rPr>
      </w:pPr>
      <w:r>
        <w:rPr>
          <w:b/>
        </w:rPr>
        <w:t>En chunck er en præfabrikeret frase</w:t>
      </w:r>
    </w:p>
    <w:p w14:paraId="4A7F7CC4" w14:textId="77777777" w:rsidR="00581E74" w:rsidRDefault="000F7A65">
      <w:pPr>
        <w:spacing w:after="0"/>
      </w:pPr>
      <w:r>
        <w:t>“Hvad hedder du?”, “Hvad er din favoritret?” eller “Min bedste ven hedder …”</w:t>
      </w:r>
      <w:r>
        <w:t xml:space="preserve"> er eksempler chunks, som er betydningsbærende, præfabrikeret flerordsfraser. Med chunks kan man let tilføje ord og konstruere sætninger, eller kopier færdige vendinger, selvom man ikke kender sprogets regler (grammatik). </w:t>
      </w:r>
    </w:p>
    <w:p w14:paraId="17E238FB" w14:textId="77777777" w:rsidR="00581E74" w:rsidRDefault="00581E74">
      <w:pPr>
        <w:spacing w:after="0"/>
      </w:pPr>
    </w:p>
    <w:p w14:paraId="5CB0BD7D" w14:textId="77777777" w:rsidR="00581E74" w:rsidRDefault="000F7A65">
      <w:pPr>
        <w:spacing w:after="0"/>
      </w:pPr>
      <w:r>
        <w:t>Med CFU-elevmateriale, som er li</w:t>
      </w:r>
      <w:r>
        <w:t xml:space="preserve">ge til at printe, får eleverne en liste med svenske chunks, som går igen i alle udsendelserne. Dem kan de bruge, når de først skal afkode klip vha. dictogloss-metoden, lege med det svenske sprog og senere skrive manuskript til den danske fortællerstemme. </w:t>
      </w:r>
    </w:p>
    <w:p w14:paraId="0362491E" w14:textId="77777777" w:rsidR="00581E74" w:rsidRDefault="00581E74">
      <w:pPr>
        <w:spacing w:after="0"/>
      </w:pPr>
    </w:p>
    <w:p w14:paraId="6C9BBC2B" w14:textId="77777777" w:rsidR="00581E74" w:rsidRDefault="000F7A65">
      <w:pPr>
        <w:shd w:val="clear" w:color="auto" w:fill="FFFFFF"/>
        <w:spacing w:after="0"/>
        <w:rPr>
          <w:b/>
          <w:color w:val="1D266B"/>
          <w:sz w:val="24"/>
          <w:szCs w:val="24"/>
        </w:rPr>
      </w:pPr>
      <w:r>
        <w:rPr>
          <w:b/>
          <w:color w:val="1D266B"/>
          <w:sz w:val="24"/>
          <w:szCs w:val="24"/>
        </w:rPr>
        <w:t>Fælles undersøgelse af én episode</w:t>
      </w:r>
    </w:p>
    <w:p w14:paraId="2D8EA745" w14:textId="77777777" w:rsidR="00581E74" w:rsidRDefault="000F7A65">
      <w:pPr>
        <w:shd w:val="clear" w:color="auto" w:fill="FFFFFF"/>
        <w:rPr>
          <w:color w:val="333333"/>
        </w:rPr>
      </w:pPr>
      <w:r>
        <w:rPr>
          <w:color w:val="333333"/>
        </w:rPr>
        <w:t xml:space="preserve">Først ser klassen en enkelt episode sammen fx 4. episode, </w:t>
      </w:r>
      <w:hyperlink r:id="rId9">
        <w:r>
          <w:rPr>
            <w:color w:val="1155CC"/>
            <w:u w:val="single"/>
          </w:rPr>
          <w:t>Oliver i Sverige</w:t>
        </w:r>
      </w:hyperlink>
      <w:r>
        <w:rPr>
          <w:color w:val="333333"/>
        </w:rPr>
        <w:t>. Bagefter ser I filmen igen, mens I små klip, hvor I lytter og læser underteksterne. Som lærer modellerer du (viser og tænker højt imens), hvordan du anvender dictogloss-metoden og bruger chuncks. Se hvordan i CFU-elevmateriale.</w:t>
      </w:r>
    </w:p>
    <w:p w14:paraId="54B3E066" w14:textId="77777777" w:rsidR="00581E74" w:rsidRDefault="00581E74">
      <w:pPr>
        <w:shd w:val="clear" w:color="auto" w:fill="FFFFFF"/>
        <w:rPr>
          <w:color w:val="333333"/>
        </w:rPr>
      </w:pPr>
    </w:p>
    <w:p w14:paraId="13B49D32" w14:textId="77777777" w:rsidR="00581E74" w:rsidRDefault="000F7A65">
      <w:pPr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Du kan fx sige: </w:t>
      </w:r>
    </w:p>
    <w:p w14:paraId="12FF4F79" w14:textId="77777777" w:rsidR="00581E74" w:rsidRDefault="000F7A65">
      <w:pPr>
        <w:shd w:val="clear" w:color="auto" w:fill="FFFFFF"/>
        <w:rPr>
          <w:color w:val="333333"/>
        </w:rPr>
      </w:pPr>
      <w:r>
        <w:rPr>
          <w:i/>
          <w:color w:val="333333"/>
        </w:rPr>
        <w:t>Heter</w:t>
      </w:r>
      <w:r>
        <w:rPr>
          <w:color w:val="333333"/>
        </w:rPr>
        <w:t xml:space="preserve"> ly</w:t>
      </w:r>
      <w:r>
        <w:rPr>
          <w:color w:val="333333"/>
        </w:rPr>
        <w:t xml:space="preserve">der næsten lige som </w:t>
      </w:r>
      <w:r>
        <w:rPr>
          <w:i/>
          <w:color w:val="333333"/>
        </w:rPr>
        <w:t>hedder</w:t>
      </w:r>
      <w:r>
        <w:rPr>
          <w:color w:val="333333"/>
        </w:rPr>
        <w:t>, men konsonanterne er forskellige.</w:t>
      </w:r>
    </w:p>
    <w:p w14:paraId="6798934C" w14:textId="77777777" w:rsidR="00581E74" w:rsidRDefault="000F7A6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Du noterer ordet </w:t>
      </w:r>
      <w:r>
        <w:rPr>
          <w:i/>
          <w:color w:val="333333"/>
        </w:rPr>
        <w:t>heter</w:t>
      </w:r>
      <w:r>
        <w:rPr>
          <w:color w:val="333333"/>
        </w:rPr>
        <w:t xml:space="preserve"> på tavlen og skriver </w:t>
      </w:r>
      <w:r>
        <w:rPr>
          <w:i/>
          <w:color w:val="333333"/>
        </w:rPr>
        <w:t>hedder</w:t>
      </w:r>
      <w:r>
        <w:rPr>
          <w:color w:val="333333"/>
        </w:rPr>
        <w:t xml:space="preserve"> bagefter. </w:t>
      </w:r>
    </w:p>
    <w:p w14:paraId="6357A93E" w14:textId="77777777" w:rsidR="00581E74" w:rsidRDefault="000F7A6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Du spørger, om filmen (Oliver i Sverige) indeholder andre svenske ord, som de kan gætte betydningen af. </w:t>
      </w:r>
    </w:p>
    <w:p w14:paraId="3504992C" w14:textId="77777777" w:rsidR="00581E74" w:rsidRDefault="000F7A65">
      <w:pPr>
        <w:shd w:val="clear" w:color="auto" w:fill="FFFFFF"/>
        <w:rPr>
          <w:color w:val="333333"/>
        </w:rPr>
      </w:pPr>
      <w:r>
        <w:rPr>
          <w:color w:val="333333"/>
        </w:rPr>
        <w:t>Du noterer elevernes svensk</w:t>
      </w:r>
      <w:r>
        <w:rPr>
          <w:color w:val="333333"/>
        </w:rPr>
        <w:t>e ord og deres bud på, og hvad de betyder på tavlen.</w:t>
      </w:r>
    </w:p>
    <w:p w14:paraId="0C750B2C" w14:textId="77777777" w:rsidR="00581E74" w:rsidRDefault="000F7A65">
      <w:pPr>
        <w:shd w:val="clear" w:color="auto" w:fill="FFFFFF"/>
        <w:rPr>
          <w:color w:val="333333"/>
        </w:rPr>
      </w:pPr>
      <w:r>
        <w:rPr>
          <w:color w:val="333333"/>
        </w:rPr>
        <w:t>I diskuterer forskelle og ligheder mellem de danske og svenske ord.</w:t>
      </w:r>
    </w:p>
    <w:p w14:paraId="013A56D4" w14:textId="77777777" w:rsidR="00581E74" w:rsidRDefault="000F7A65">
      <w:pPr>
        <w:shd w:val="clear" w:color="auto" w:fill="FFFFFF"/>
        <w:spacing w:after="0"/>
        <w:rPr>
          <w:b/>
          <w:color w:val="1D266B"/>
          <w:sz w:val="24"/>
          <w:szCs w:val="24"/>
        </w:rPr>
      </w:pPr>
      <w:r>
        <w:rPr>
          <w:b/>
          <w:color w:val="1D266B"/>
          <w:sz w:val="24"/>
          <w:szCs w:val="24"/>
        </w:rPr>
        <w:t>Selvstændig undersøgelse, fremstilling og præsentation</w:t>
      </w:r>
    </w:p>
    <w:p w14:paraId="3621AD34" w14:textId="45A90E3F" w:rsidR="00581E74" w:rsidRDefault="000F7A65">
      <w:pPr>
        <w:shd w:val="clear" w:color="auto" w:fill="FFFFFF"/>
        <w:rPr>
          <w:color w:val="333333"/>
        </w:rPr>
      </w:pPr>
      <w:r>
        <w:rPr>
          <w:color w:val="333333"/>
        </w:rPr>
        <w:t xml:space="preserve">Du låner alle filmene i serien til din klasse her: </w:t>
      </w:r>
      <w:hyperlink r:id="rId10">
        <w:r>
          <w:rPr>
            <w:color w:val="1155CC"/>
            <w:u w:val="single"/>
          </w:rPr>
          <w:t>liste med alle otte episoder</w:t>
        </w:r>
      </w:hyperlink>
      <w:r>
        <w:rPr>
          <w:color w:val="333333"/>
        </w:rPr>
        <w:t xml:space="preserve">  og printer CFU-elevmateriale til eleverne. Her finde</w:t>
      </w:r>
      <w:r w:rsidR="00CD5AC6">
        <w:rPr>
          <w:color w:val="333333"/>
        </w:rPr>
        <w:t>r</w:t>
      </w:r>
      <w:r>
        <w:rPr>
          <w:color w:val="333333"/>
        </w:rPr>
        <w:t xml:space="preserve"> du videovejledning: </w:t>
      </w:r>
      <w:hyperlink r:id="rId11">
        <w:r>
          <w:rPr>
            <w:color w:val="1155CC"/>
            <w:u w:val="single"/>
          </w:rPr>
          <w:t>Lån tv-udsendelser og film til en klasse</w:t>
        </w:r>
      </w:hyperlink>
    </w:p>
    <w:p w14:paraId="44FE617C" w14:textId="77777777" w:rsidR="00581E74" w:rsidRDefault="000F7A65">
      <w:pPr>
        <w:shd w:val="clear" w:color="auto" w:fill="FFFFFF"/>
        <w:rPr>
          <w:color w:val="333333"/>
        </w:rPr>
      </w:pPr>
      <w:r>
        <w:rPr>
          <w:color w:val="333333"/>
        </w:rPr>
        <w:t>Del evt. klassen op i syv grupper, og lad hver g</w:t>
      </w:r>
      <w:r>
        <w:rPr>
          <w:color w:val="333333"/>
        </w:rPr>
        <w:t xml:space="preserve">ruppe </w:t>
      </w:r>
    </w:p>
    <w:p w14:paraId="6DEE9CD3" w14:textId="77777777" w:rsidR="00581E74" w:rsidRDefault="000F7A65">
      <w:pPr>
        <w:numPr>
          <w:ilvl w:val="0"/>
          <w:numId w:val="1"/>
        </w:numPr>
        <w:shd w:val="clear" w:color="auto" w:fill="FFFFFF"/>
        <w:spacing w:after="0"/>
        <w:rPr>
          <w:color w:val="333333"/>
        </w:rPr>
      </w:pPr>
      <w:r>
        <w:rPr>
          <w:color w:val="333333"/>
        </w:rPr>
        <w:t>undersøge/afkode et afsnit med svensk fortællerstemme</w:t>
      </w:r>
    </w:p>
    <w:p w14:paraId="76032F21" w14:textId="2312CAD7" w:rsidR="00581E74" w:rsidRDefault="000F7A65">
      <w:pPr>
        <w:numPr>
          <w:ilvl w:val="0"/>
          <w:numId w:val="1"/>
        </w:numPr>
        <w:shd w:val="clear" w:color="auto" w:fill="FFFFFF"/>
        <w:spacing w:after="0"/>
        <w:rPr>
          <w:color w:val="333333"/>
        </w:rPr>
      </w:pPr>
      <w:r>
        <w:rPr>
          <w:color w:val="333333"/>
        </w:rPr>
        <w:t>lege med at sige svenske chuncks højt, mens de præsentere</w:t>
      </w:r>
      <w:r w:rsidR="00CD5AC6">
        <w:rPr>
          <w:color w:val="333333"/>
        </w:rPr>
        <w:t>r</w:t>
      </w:r>
      <w:r>
        <w:rPr>
          <w:color w:val="333333"/>
        </w:rPr>
        <w:t xml:space="preserve"> sig selv</w:t>
      </w:r>
    </w:p>
    <w:p w14:paraId="7333F527" w14:textId="77777777" w:rsidR="00581E74" w:rsidRDefault="000F7A65">
      <w:pPr>
        <w:numPr>
          <w:ilvl w:val="0"/>
          <w:numId w:val="1"/>
        </w:numPr>
        <w:shd w:val="clear" w:color="auto" w:fill="FFFFFF"/>
        <w:spacing w:after="0"/>
        <w:rPr>
          <w:color w:val="333333"/>
        </w:rPr>
      </w:pPr>
      <w:r>
        <w:rPr>
          <w:color w:val="333333"/>
        </w:rPr>
        <w:t>skrive manuskript på dansk</w:t>
      </w:r>
    </w:p>
    <w:p w14:paraId="2B50D63A" w14:textId="77777777" w:rsidR="00581E74" w:rsidRDefault="000F7A65">
      <w:pPr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indtaler/fremfører danske fortællestemmer for klassen, mens I skruer ned for lyden. </w:t>
      </w:r>
    </w:p>
    <w:p w14:paraId="573728B0" w14:textId="77777777" w:rsidR="00581E74" w:rsidRDefault="000F7A65">
      <w:pPr>
        <w:shd w:val="clear" w:color="auto" w:fill="FFFFFF"/>
        <w:rPr>
          <w:b/>
          <w:color w:val="000066"/>
          <w:sz w:val="32"/>
          <w:szCs w:val="32"/>
        </w:rPr>
      </w:pPr>
      <w:r>
        <w:rPr>
          <w:b/>
          <w:color w:val="000066"/>
          <w:sz w:val="32"/>
          <w:szCs w:val="32"/>
        </w:rPr>
        <w:t>Supplerende mat</w:t>
      </w:r>
      <w:r>
        <w:rPr>
          <w:b/>
          <w:color w:val="000066"/>
          <w:sz w:val="32"/>
          <w:szCs w:val="32"/>
        </w:rPr>
        <w:t>erialer</w:t>
      </w:r>
    </w:p>
    <w:p w14:paraId="7A20DBEC" w14:textId="22FC572D" w:rsidR="00581E74" w:rsidRDefault="000F7A65">
      <w:pPr>
        <w:shd w:val="clear" w:color="auto" w:fill="FFFFFF"/>
      </w:pPr>
      <w:r>
        <w:t xml:space="preserve">Huskeliste med alle episoder i den svenske serie “Vi är Europa”: </w:t>
      </w:r>
      <w:hyperlink r:id="rId12">
        <w:r>
          <w:rPr>
            <w:color w:val="1155CC"/>
            <w:u w:val="single"/>
          </w:rPr>
          <w:t>http://mitCFU.dk/lnkyjbe</w:t>
        </w:r>
      </w:hyperlink>
    </w:p>
    <w:p w14:paraId="59A1F3D4" w14:textId="77777777" w:rsidR="00581E74" w:rsidRDefault="000F7A65">
      <w:pPr>
        <w:shd w:val="clear" w:color="auto" w:fill="FFFFFF"/>
        <w:rPr>
          <w:color w:val="000066"/>
        </w:rPr>
      </w:pPr>
      <w:r>
        <w:t xml:space="preserve">Hvis I vil arbejde mere med “Maria i Ukraine”, så kan I bruge Unicefs kampagne med ukrainske kvinder i nationaldragt: </w:t>
      </w:r>
      <w:hyperlink r:id="rId13">
        <w:r>
          <w:rPr>
            <w:color w:val="1155CC"/>
            <w:u w:val="single"/>
          </w:rPr>
          <w:t>https://www.unicef.dk/kampagner/kvindernes-kampdag/?fbclid=IwAR0vqa4wfOVuNfOfHNUeSFzewjVtK7QqMqJJNFtWu2dgQc9hEU36aZWt1BA</w:t>
        </w:r>
      </w:hyperlink>
    </w:p>
    <w:sectPr w:rsidR="00581E74">
      <w:headerReference w:type="default" r:id="rId14"/>
      <w:footerReference w:type="default" r:id="rId15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2A409" w14:textId="77777777" w:rsidR="000F7A65" w:rsidRDefault="000F7A65">
      <w:pPr>
        <w:spacing w:after="0"/>
      </w:pPr>
      <w:r>
        <w:separator/>
      </w:r>
    </w:p>
  </w:endnote>
  <w:endnote w:type="continuationSeparator" w:id="0">
    <w:p w14:paraId="184FE534" w14:textId="77777777" w:rsidR="000F7A65" w:rsidRDefault="000F7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5239" w14:textId="77777777" w:rsidR="00581E74" w:rsidRDefault="000F7A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 w14:anchorId="04FE725A">
        <v:rect id="_x0000_i1026" style="width:0;height:1.5pt" o:hralign="center" o:hrstd="t" o:hr="t" fillcolor="#a0a0a0" stroked="f"/>
      </w:pict>
    </w:r>
  </w:p>
  <w:p w14:paraId="101135F8" w14:textId="77777777" w:rsidR="00581E74" w:rsidRDefault="000F7A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Udarbejdet af </w:t>
    </w:r>
    <w:r>
      <w:rPr>
        <w:sz w:val="18"/>
        <w:szCs w:val="18"/>
      </w:rPr>
      <w:t xml:space="preserve">Dorte </w:t>
    </w:r>
    <w:r>
      <w:rPr>
        <w:sz w:val="18"/>
        <w:szCs w:val="18"/>
      </w:rPr>
      <w:t>Haraldsted</w:t>
    </w:r>
    <w:r>
      <w:rPr>
        <w:color w:val="000000"/>
        <w:sz w:val="18"/>
        <w:szCs w:val="18"/>
      </w:rPr>
      <w:t>, CFU KP,</w:t>
    </w:r>
    <w:r>
      <w:rPr>
        <w:sz w:val="18"/>
        <w:szCs w:val="18"/>
      </w:rPr>
      <w:t xml:space="preserve"> oktober </w:t>
    </w:r>
    <w:r>
      <w:rPr>
        <w:color w:val="000000"/>
        <w:sz w:val="18"/>
        <w:szCs w:val="18"/>
      </w:rPr>
      <w:t xml:space="preserve"> 2022 </w:t>
    </w:r>
  </w:p>
  <w:p w14:paraId="7F5015B9" w14:textId="77777777" w:rsidR="00581E74" w:rsidRDefault="000F7A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sz w:val="18"/>
        <w:szCs w:val="18"/>
      </w:rPr>
      <w:t>Vi är Europa</w:t>
    </w:r>
    <w:r>
      <w:tab/>
    </w:r>
    <w:r>
      <w:tab/>
    </w:r>
    <w:r>
      <w:rPr>
        <w:noProof/>
      </w:rPr>
      <w:drawing>
        <wp:inline distT="114300" distB="114300" distL="114300" distR="114300" wp14:anchorId="3075924E" wp14:editId="297A893D">
          <wp:extent cx="533400" cy="1047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5E67F9" w14:textId="506F34C8" w:rsidR="00581E74" w:rsidRDefault="000F7A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1545C" w14:textId="77777777" w:rsidR="000F7A65" w:rsidRDefault="000F7A65">
      <w:pPr>
        <w:spacing w:after="0"/>
      </w:pPr>
      <w:r>
        <w:separator/>
      </w:r>
    </w:p>
  </w:footnote>
  <w:footnote w:type="continuationSeparator" w:id="0">
    <w:p w14:paraId="348B53B0" w14:textId="77777777" w:rsidR="000F7A65" w:rsidRDefault="000F7A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725" w14:textId="743AD9E1" w:rsidR="00581E74" w:rsidRDefault="000F7A65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right="5"/>
      <w:jc w:val="right"/>
      <w:rPr>
        <w:color w:val="0000FF"/>
        <w:u w:val="single"/>
      </w:rPr>
    </w:pPr>
    <w:r>
      <w:rPr>
        <w:b/>
        <w:noProof/>
      </w:rPr>
      <w:drawing>
        <wp:anchor distT="0" distB="0" distL="0" distR="0" simplePos="0" relativeHeight="251658240" behindDoc="0" locked="0" layoutInCell="1" hidden="0" allowOverlap="1" wp14:anchorId="0A26BC5B" wp14:editId="0B14A34A">
          <wp:simplePos x="0" y="0"/>
          <wp:positionH relativeFrom="page">
            <wp:posOffset>756000</wp:posOffset>
          </wp:positionH>
          <wp:positionV relativeFrom="page">
            <wp:posOffset>424800</wp:posOffset>
          </wp:positionV>
          <wp:extent cx="2713673" cy="422033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3673" cy="422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hyperlink r:id="rId2">
      <w:r w:rsidRPr="0053777B">
        <w:rPr>
          <w:rStyle w:val="Hyperlink"/>
        </w:rPr>
        <w:t>http://mitCFU.dk/</w:t>
      </w:r>
      <w:r w:rsidR="0053777B" w:rsidRPr="0053777B">
        <w:rPr>
          <w:rStyle w:val="Hyperlink"/>
        </w:rPr>
        <w:t>TV0000126830</w:t>
      </w:r>
    </w:hyperlink>
  </w:p>
  <w:p w14:paraId="53F8AE61" w14:textId="77777777" w:rsidR="00581E74" w:rsidRDefault="000F7A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 w14:anchorId="31C8F22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ED6"/>
    <w:multiLevelType w:val="multilevel"/>
    <w:tmpl w:val="5D586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74"/>
    <w:rsid w:val="000F7A65"/>
    <w:rsid w:val="0053777B"/>
    <w:rsid w:val="00581E74"/>
    <w:rsid w:val="007C3EB7"/>
    <w:rsid w:val="008D0260"/>
    <w:rsid w:val="00C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C611"/>
  <w15:docId w15:val="{AB85F202-B84B-4D70-973E-C5C02F91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53777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3777B"/>
  </w:style>
  <w:style w:type="paragraph" w:styleId="Sidefod">
    <w:name w:val="footer"/>
    <w:basedOn w:val="Normal"/>
    <w:link w:val="SidefodTegn"/>
    <w:uiPriority w:val="99"/>
    <w:unhideWhenUsed/>
    <w:rsid w:val="0053777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3777B"/>
  </w:style>
  <w:style w:type="character" w:styleId="Hyperlink">
    <w:name w:val="Hyperlink"/>
    <w:basedOn w:val="Standardskrifttypeiafsnit"/>
    <w:uiPriority w:val="99"/>
    <w:unhideWhenUsed/>
    <w:rsid w:val="0053777B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37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cfu.dk/lnkyjbe" TargetMode="External"/><Relationship Id="rId13" Type="http://schemas.openxmlformats.org/officeDocument/2006/relationships/hyperlink" Target="https://www.unicef.dk/kampagner/kvindernes-kampdag/?fbclid=IwAR0vqa4wfOVuNfOfHNUeSFzewjVtK7QqMqJJNFtWu2dgQc9hEU36aZWt1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itcfu.dk/lnkyj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AuvN3oWGr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itcfu.dk/lnky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.mitcfu.dk/TV000012702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/lnkyj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3790</Characters>
  <Application>Microsoft Office Word</Application>
  <DocSecurity>0</DocSecurity>
  <Lines>68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Silke Sønderbæk</dc:creator>
  <cp:lastModifiedBy>Karin Abrahamsen (KAAB) | VIA</cp:lastModifiedBy>
  <cp:revision>2</cp:revision>
  <dcterms:created xsi:type="dcterms:W3CDTF">2022-11-08T14:10:00Z</dcterms:created>
  <dcterms:modified xsi:type="dcterms:W3CDTF">2022-11-08T14:10:00Z</dcterms:modified>
</cp:coreProperties>
</file>